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BAB" w:rsidRDefault="00563893" w:rsidP="00563893">
      <w:pPr>
        <w:tabs>
          <w:tab w:val="left" w:pos="13500"/>
        </w:tabs>
        <w:jc w:val="right"/>
        <w:rPr>
          <w:sz w:val="22"/>
          <w:szCs w:val="22"/>
        </w:rPr>
      </w:pPr>
      <w:r w:rsidRPr="00D578C5">
        <w:rPr>
          <w:i/>
          <w:sz w:val="22"/>
          <w:szCs w:val="22"/>
        </w:rPr>
        <w:t>Приложение 2</w:t>
      </w:r>
      <w:r w:rsidRPr="00AC1B2A">
        <w:rPr>
          <w:sz w:val="22"/>
          <w:szCs w:val="22"/>
        </w:rPr>
        <w:t xml:space="preserve"> </w:t>
      </w:r>
    </w:p>
    <w:p w:rsidR="008644CF" w:rsidRPr="000866B5" w:rsidRDefault="00563893" w:rsidP="00563893">
      <w:pPr>
        <w:tabs>
          <w:tab w:val="left" w:pos="13500"/>
        </w:tabs>
        <w:jc w:val="right"/>
        <w:rPr>
          <w:sz w:val="22"/>
          <w:szCs w:val="22"/>
        </w:rPr>
      </w:pPr>
      <w:r w:rsidRPr="00AC1B2A">
        <w:rPr>
          <w:sz w:val="22"/>
          <w:szCs w:val="22"/>
        </w:rPr>
        <w:t>к Тендерной документации</w:t>
      </w:r>
    </w:p>
    <w:p w:rsidR="00563893" w:rsidRDefault="00F27BAB" w:rsidP="00563893">
      <w:pPr>
        <w:jc w:val="center"/>
        <w:rPr>
          <w:b/>
          <w:sz w:val="22"/>
          <w:szCs w:val="22"/>
        </w:rPr>
      </w:pPr>
      <w:r>
        <w:rPr>
          <w:b/>
          <w:sz w:val="22"/>
          <w:szCs w:val="22"/>
        </w:rPr>
        <w:t xml:space="preserve">     Техническая спецификация</w:t>
      </w:r>
      <w:r w:rsidR="00563893" w:rsidRPr="00E7468C">
        <w:rPr>
          <w:b/>
          <w:sz w:val="22"/>
          <w:szCs w:val="22"/>
        </w:rPr>
        <w:t xml:space="preserve"> закупаемых товаров</w:t>
      </w:r>
    </w:p>
    <w:p w:rsidR="004E724D" w:rsidRPr="000866B5" w:rsidRDefault="004E724D" w:rsidP="00563893">
      <w:pPr>
        <w:jc w:val="center"/>
        <w:rPr>
          <w:b/>
          <w:sz w:val="22"/>
          <w:szCs w:val="22"/>
        </w:rPr>
      </w:pPr>
    </w:p>
    <w:tbl>
      <w:tblPr>
        <w:tblW w:w="15554" w:type="dxa"/>
        <w:jc w:val="center"/>
        <w:tblInd w:w="-4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3076"/>
        <w:gridCol w:w="8789"/>
        <w:gridCol w:w="1842"/>
        <w:gridCol w:w="1186"/>
      </w:tblGrid>
      <w:tr w:rsidR="009B0E3A" w:rsidRPr="00536628" w:rsidTr="002C400E">
        <w:trPr>
          <w:jc w:val="center"/>
        </w:trPr>
        <w:tc>
          <w:tcPr>
            <w:tcW w:w="661" w:type="dxa"/>
            <w:shd w:val="clear" w:color="auto" w:fill="auto"/>
            <w:vAlign w:val="center"/>
          </w:tcPr>
          <w:p w:rsidR="009B0E3A" w:rsidRPr="00536628" w:rsidRDefault="009B0E3A" w:rsidP="002B7B39">
            <w:pPr>
              <w:ind w:left="-250" w:right="-107" w:firstLine="142"/>
              <w:jc w:val="center"/>
              <w:rPr>
                <w:b/>
                <w:sz w:val="21"/>
                <w:szCs w:val="21"/>
                <w:lang w:val="kk-KZ"/>
              </w:rPr>
            </w:pPr>
            <w:r w:rsidRPr="00536628">
              <w:rPr>
                <w:b/>
                <w:sz w:val="21"/>
                <w:szCs w:val="21"/>
              </w:rPr>
              <w:t>№ лота</w:t>
            </w:r>
          </w:p>
        </w:tc>
        <w:tc>
          <w:tcPr>
            <w:tcW w:w="3076" w:type="dxa"/>
            <w:shd w:val="clear" w:color="auto" w:fill="auto"/>
            <w:vAlign w:val="center"/>
          </w:tcPr>
          <w:p w:rsidR="009B0E3A" w:rsidRPr="00536628" w:rsidRDefault="009B0E3A" w:rsidP="002B7B39">
            <w:pPr>
              <w:ind w:left="-109" w:right="-107"/>
              <w:jc w:val="center"/>
              <w:rPr>
                <w:b/>
                <w:sz w:val="21"/>
                <w:szCs w:val="21"/>
              </w:rPr>
            </w:pPr>
            <w:r w:rsidRPr="00536628">
              <w:rPr>
                <w:b/>
                <w:sz w:val="21"/>
                <w:szCs w:val="21"/>
              </w:rPr>
              <w:t>Наименование товара</w:t>
            </w:r>
          </w:p>
        </w:tc>
        <w:tc>
          <w:tcPr>
            <w:tcW w:w="8789" w:type="dxa"/>
            <w:vAlign w:val="center"/>
          </w:tcPr>
          <w:p w:rsidR="009B0E3A" w:rsidRPr="00536628" w:rsidRDefault="009B0E3A" w:rsidP="002B7B39">
            <w:pPr>
              <w:ind w:left="-534" w:right="-107" w:firstLine="142"/>
              <w:jc w:val="center"/>
              <w:rPr>
                <w:b/>
                <w:sz w:val="21"/>
                <w:szCs w:val="21"/>
              </w:rPr>
            </w:pPr>
            <w:r w:rsidRPr="00536628">
              <w:rPr>
                <w:b/>
                <w:sz w:val="21"/>
                <w:szCs w:val="21"/>
              </w:rPr>
              <w:t>Характеристика</w:t>
            </w:r>
          </w:p>
        </w:tc>
        <w:tc>
          <w:tcPr>
            <w:tcW w:w="1842" w:type="dxa"/>
            <w:shd w:val="clear" w:color="auto" w:fill="auto"/>
            <w:vAlign w:val="center"/>
          </w:tcPr>
          <w:p w:rsidR="005A4A9B" w:rsidRPr="00536628" w:rsidRDefault="009B0E3A" w:rsidP="005A4A9B">
            <w:pPr>
              <w:ind w:left="-264" w:right="-107"/>
              <w:jc w:val="center"/>
              <w:rPr>
                <w:b/>
                <w:sz w:val="21"/>
                <w:szCs w:val="21"/>
              </w:rPr>
            </w:pPr>
            <w:r w:rsidRPr="00536628">
              <w:rPr>
                <w:b/>
                <w:sz w:val="21"/>
                <w:szCs w:val="21"/>
              </w:rPr>
              <w:t xml:space="preserve">Ед. </w:t>
            </w:r>
          </w:p>
          <w:p w:rsidR="009B0E3A" w:rsidRPr="00536628" w:rsidRDefault="009B0E3A" w:rsidP="005A4A9B">
            <w:pPr>
              <w:ind w:left="-264" w:right="-107"/>
              <w:jc w:val="center"/>
              <w:rPr>
                <w:b/>
                <w:sz w:val="21"/>
                <w:szCs w:val="21"/>
              </w:rPr>
            </w:pPr>
            <w:r w:rsidRPr="00536628">
              <w:rPr>
                <w:b/>
                <w:sz w:val="21"/>
                <w:szCs w:val="21"/>
              </w:rPr>
              <w:t>изм.</w:t>
            </w:r>
          </w:p>
        </w:tc>
        <w:tc>
          <w:tcPr>
            <w:tcW w:w="1186" w:type="dxa"/>
            <w:shd w:val="clear" w:color="auto" w:fill="auto"/>
            <w:vAlign w:val="center"/>
          </w:tcPr>
          <w:p w:rsidR="009B0E3A" w:rsidRPr="00536628" w:rsidRDefault="009B0E3A" w:rsidP="002B7B39">
            <w:pPr>
              <w:ind w:left="-392" w:right="-107" w:firstLine="142"/>
              <w:jc w:val="center"/>
              <w:rPr>
                <w:b/>
                <w:sz w:val="21"/>
                <w:szCs w:val="21"/>
              </w:rPr>
            </w:pPr>
            <w:r w:rsidRPr="00536628">
              <w:rPr>
                <w:b/>
                <w:sz w:val="21"/>
                <w:szCs w:val="21"/>
              </w:rPr>
              <w:t>Кол</w:t>
            </w:r>
          </w:p>
          <w:p w:rsidR="009B0E3A" w:rsidRPr="00536628" w:rsidRDefault="009B0E3A" w:rsidP="002B7B39">
            <w:pPr>
              <w:ind w:left="-392" w:right="-107" w:firstLine="142"/>
              <w:jc w:val="center"/>
              <w:rPr>
                <w:b/>
                <w:sz w:val="21"/>
                <w:szCs w:val="21"/>
              </w:rPr>
            </w:pPr>
            <w:r w:rsidRPr="00536628">
              <w:rPr>
                <w:b/>
                <w:sz w:val="21"/>
                <w:szCs w:val="21"/>
              </w:rPr>
              <w:t>-во</w:t>
            </w:r>
          </w:p>
        </w:tc>
      </w:tr>
      <w:tr w:rsidR="004E724D" w:rsidRPr="00536628" w:rsidTr="00957FF6">
        <w:trPr>
          <w:trHeight w:val="584"/>
          <w:jc w:val="center"/>
        </w:trPr>
        <w:tc>
          <w:tcPr>
            <w:tcW w:w="661" w:type="dxa"/>
            <w:shd w:val="clear" w:color="auto" w:fill="auto"/>
            <w:vAlign w:val="center"/>
          </w:tcPr>
          <w:p w:rsidR="004E724D" w:rsidRPr="00536628" w:rsidRDefault="004E724D" w:rsidP="00887E4A">
            <w:pPr>
              <w:ind w:left="-250" w:right="-107" w:firstLine="142"/>
              <w:jc w:val="center"/>
              <w:rPr>
                <w:b/>
                <w:sz w:val="21"/>
                <w:szCs w:val="21"/>
              </w:rPr>
            </w:pPr>
            <w:r>
              <w:rPr>
                <w:b/>
                <w:sz w:val="21"/>
                <w:szCs w:val="21"/>
              </w:rPr>
              <w:t>1</w:t>
            </w:r>
          </w:p>
        </w:tc>
        <w:tc>
          <w:tcPr>
            <w:tcW w:w="3076" w:type="dxa"/>
            <w:shd w:val="clear" w:color="auto" w:fill="auto"/>
            <w:vAlign w:val="center"/>
          </w:tcPr>
          <w:p w:rsidR="004E724D" w:rsidRDefault="004E724D">
            <w:pPr>
              <w:rPr>
                <w:sz w:val="21"/>
                <w:szCs w:val="21"/>
              </w:rPr>
            </w:pPr>
            <w:r>
              <w:rPr>
                <w:sz w:val="21"/>
                <w:szCs w:val="21"/>
              </w:rPr>
              <w:t>Шприц одноразовый 5 мл</w:t>
            </w:r>
          </w:p>
        </w:tc>
        <w:tc>
          <w:tcPr>
            <w:tcW w:w="8789" w:type="dxa"/>
            <w:vAlign w:val="center"/>
          </w:tcPr>
          <w:p w:rsidR="004E724D" w:rsidRPr="004E724D" w:rsidRDefault="004E724D" w:rsidP="004E724D">
            <w:pPr>
              <w:jc w:val="both"/>
              <w:rPr>
                <w:bCs/>
                <w:sz w:val="22"/>
                <w:szCs w:val="22"/>
              </w:rPr>
            </w:pPr>
            <w:r w:rsidRPr="004E724D">
              <w:rPr>
                <w:bCs/>
                <w:sz w:val="22"/>
                <w:szCs w:val="22"/>
              </w:rPr>
              <w:t>Шприц одноразовый 5 мл, 3-х компонентный, одноразовый</w:t>
            </w:r>
          </w:p>
          <w:p w:rsidR="004E724D" w:rsidRPr="00766647" w:rsidRDefault="004E724D" w:rsidP="004E724D">
            <w:pPr>
              <w:jc w:val="both"/>
              <w:rPr>
                <w:bCs/>
                <w:sz w:val="22"/>
                <w:szCs w:val="22"/>
              </w:rPr>
            </w:pPr>
            <w:r>
              <w:rPr>
                <w:bCs/>
                <w:sz w:val="22"/>
                <w:szCs w:val="22"/>
              </w:rPr>
              <w:t>Срок поставки: в течение 15</w:t>
            </w:r>
            <w:r w:rsidRPr="004E724D">
              <w:rPr>
                <w:bCs/>
                <w:sz w:val="22"/>
                <w:szCs w:val="22"/>
              </w:rPr>
              <w:t xml:space="preserve"> календарных дней, по заявке Заказчика.</w:t>
            </w:r>
          </w:p>
        </w:tc>
        <w:tc>
          <w:tcPr>
            <w:tcW w:w="1842" w:type="dxa"/>
            <w:shd w:val="clear" w:color="auto" w:fill="auto"/>
          </w:tcPr>
          <w:p w:rsidR="004E724D" w:rsidRDefault="004E724D" w:rsidP="005430C5">
            <w:pPr>
              <w:jc w:val="center"/>
            </w:pPr>
          </w:p>
          <w:p w:rsidR="004E724D" w:rsidRDefault="004E724D" w:rsidP="005430C5">
            <w:pPr>
              <w:jc w:val="center"/>
            </w:pPr>
            <w:r>
              <w:t>Штук</w:t>
            </w:r>
          </w:p>
        </w:tc>
        <w:tc>
          <w:tcPr>
            <w:tcW w:w="1186" w:type="dxa"/>
            <w:shd w:val="clear" w:color="auto" w:fill="auto"/>
            <w:vAlign w:val="center"/>
          </w:tcPr>
          <w:p w:rsidR="004E724D" w:rsidRDefault="004E724D" w:rsidP="00BE0B69">
            <w:pPr>
              <w:suppressAutoHyphens/>
              <w:snapToGrid w:val="0"/>
              <w:ind w:left="-392" w:right="-107" w:firstLine="142"/>
              <w:jc w:val="center"/>
              <w:rPr>
                <w:sz w:val="21"/>
                <w:szCs w:val="21"/>
                <w:lang w:eastAsia="ar-SA"/>
              </w:rPr>
            </w:pPr>
            <w:r>
              <w:rPr>
                <w:sz w:val="21"/>
                <w:szCs w:val="21"/>
                <w:lang w:eastAsia="ar-SA"/>
              </w:rPr>
              <w:t>100 000</w:t>
            </w:r>
          </w:p>
        </w:tc>
      </w:tr>
      <w:tr w:rsidR="004E724D" w:rsidRPr="00536628" w:rsidTr="00957FF6">
        <w:trPr>
          <w:trHeight w:val="584"/>
          <w:jc w:val="center"/>
        </w:trPr>
        <w:tc>
          <w:tcPr>
            <w:tcW w:w="661" w:type="dxa"/>
            <w:shd w:val="clear" w:color="auto" w:fill="auto"/>
            <w:vAlign w:val="center"/>
          </w:tcPr>
          <w:p w:rsidR="004E724D" w:rsidRPr="00536628" w:rsidRDefault="004E724D" w:rsidP="00887E4A">
            <w:pPr>
              <w:ind w:left="-250" w:right="-107" w:firstLine="142"/>
              <w:jc w:val="center"/>
              <w:rPr>
                <w:b/>
                <w:sz w:val="21"/>
                <w:szCs w:val="21"/>
              </w:rPr>
            </w:pPr>
            <w:r>
              <w:rPr>
                <w:b/>
                <w:sz w:val="21"/>
                <w:szCs w:val="21"/>
              </w:rPr>
              <w:t>2</w:t>
            </w:r>
          </w:p>
        </w:tc>
        <w:tc>
          <w:tcPr>
            <w:tcW w:w="3076" w:type="dxa"/>
            <w:shd w:val="clear" w:color="auto" w:fill="auto"/>
            <w:vAlign w:val="center"/>
          </w:tcPr>
          <w:p w:rsidR="004E724D" w:rsidRDefault="004E724D">
            <w:pPr>
              <w:rPr>
                <w:sz w:val="21"/>
                <w:szCs w:val="21"/>
              </w:rPr>
            </w:pPr>
            <w:r>
              <w:rPr>
                <w:sz w:val="21"/>
                <w:szCs w:val="21"/>
              </w:rPr>
              <w:t>Экспресс тест для определения антител к вирусу иммунодефицита человека ВИЧ 1/2</w:t>
            </w:r>
          </w:p>
        </w:tc>
        <w:tc>
          <w:tcPr>
            <w:tcW w:w="8789" w:type="dxa"/>
            <w:vAlign w:val="center"/>
          </w:tcPr>
          <w:p w:rsidR="004E724D" w:rsidRPr="004E724D" w:rsidRDefault="004E724D" w:rsidP="004E724D">
            <w:pPr>
              <w:jc w:val="both"/>
              <w:rPr>
                <w:bCs/>
                <w:sz w:val="22"/>
                <w:szCs w:val="22"/>
              </w:rPr>
            </w:pPr>
            <w:r w:rsidRPr="004E724D">
              <w:rPr>
                <w:bCs/>
                <w:sz w:val="22"/>
                <w:szCs w:val="22"/>
              </w:rPr>
              <w:t xml:space="preserve">Иммунохроматографический экспресс-тест 3-го поколения для определения антител к вирусу иммунодефицита человека 1 и 2 типа (ВИЧ 1/2). Предназначен для быстрого и качественного определения антител IgG, IgA и IgM к вирусу иммунодефицита человека ВИЧ-1 и ВИЧ-2 в сыворотке крови человека или плазме в качестве помощи для ранней диагностики СПИДа. Чувствительность - 100 %. Специфичность – не менее 99,5%.  </w:t>
            </w:r>
          </w:p>
          <w:p w:rsidR="004E724D" w:rsidRPr="004E724D" w:rsidRDefault="004E724D" w:rsidP="004E724D">
            <w:pPr>
              <w:jc w:val="both"/>
              <w:rPr>
                <w:bCs/>
                <w:sz w:val="22"/>
                <w:szCs w:val="22"/>
              </w:rPr>
            </w:pPr>
            <w:r w:rsidRPr="004E724D">
              <w:rPr>
                <w:bCs/>
                <w:sz w:val="22"/>
                <w:szCs w:val="22"/>
              </w:rPr>
              <w:t xml:space="preserve">Срок годности на момент поставки: не менее 18 месяцев. </w:t>
            </w:r>
          </w:p>
          <w:p w:rsidR="004E724D" w:rsidRPr="00F27D1E" w:rsidRDefault="004E724D" w:rsidP="004E724D">
            <w:pPr>
              <w:jc w:val="both"/>
              <w:rPr>
                <w:bCs/>
                <w:sz w:val="22"/>
                <w:szCs w:val="22"/>
              </w:rPr>
            </w:pPr>
            <w:r>
              <w:rPr>
                <w:bCs/>
                <w:sz w:val="22"/>
                <w:szCs w:val="22"/>
              </w:rPr>
              <w:t>Срок поставки: в течение 15</w:t>
            </w:r>
            <w:r w:rsidRPr="004E724D">
              <w:rPr>
                <w:bCs/>
                <w:sz w:val="22"/>
                <w:szCs w:val="22"/>
              </w:rPr>
              <w:t xml:space="preserve"> календарных дней, по заявке Заказчика.</w:t>
            </w:r>
          </w:p>
        </w:tc>
        <w:tc>
          <w:tcPr>
            <w:tcW w:w="1842" w:type="dxa"/>
            <w:shd w:val="clear" w:color="auto" w:fill="auto"/>
          </w:tcPr>
          <w:p w:rsidR="004E724D" w:rsidRDefault="004E724D" w:rsidP="005430C5">
            <w:pPr>
              <w:jc w:val="center"/>
            </w:pPr>
          </w:p>
          <w:p w:rsidR="004E724D" w:rsidRDefault="004E724D" w:rsidP="005430C5">
            <w:pPr>
              <w:jc w:val="center"/>
            </w:pPr>
          </w:p>
          <w:p w:rsidR="004E724D" w:rsidRDefault="004E724D" w:rsidP="005430C5">
            <w:pPr>
              <w:jc w:val="center"/>
            </w:pPr>
            <w:r>
              <w:t xml:space="preserve">Штук </w:t>
            </w:r>
          </w:p>
        </w:tc>
        <w:tc>
          <w:tcPr>
            <w:tcW w:w="1186" w:type="dxa"/>
            <w:shd w:val="clear" w:color="auto" w:fill="auto"/>
            <w:vAlign w:val="center"/>
          </w:tcPr>
          <w:p w:rsidR="004E724D" w:rsidRDefault="004E724D" w:rsidP="00BE0B69">
            <w:pPr>
              <w:suppressAutoHyphens/>
              <w:snapToGrid w:val="0"/>
              <w:ind w:left="-392" w:right="-107" w:firstLine="142"/>
              <w:jc w:val="center"/>
              <w:rPr>
                <w:sz w:val="21"/>
                <w:szCs w:val="21"/>
                <w:lang w:eastAsia="ar-SA"/>
              </w:rPr>
            </w:pPr>
            <w:r>
              <w:rPr>
                <w:sz w:val="21"/>
                <w:szCs w:val="21"/>
                <w:lang w:eastAsia="ar-SA"/>
              </w:rPr>
              <w:t>1000</w:t>
            </w:r>
          </w:p>
        </w:tc>
      </w:tr>
    </w:tbl>
    <w:p w:rsidR="00DE442D" w:rsidRPr="00293C74" w:rsidRDefault="00DE442D" w:rsidP="008F1F88">
      <w:pPr>
        <w:pStyle w:val="a6"/>
        <w:shd w:val="clear" w:color="auto" w:fill="FFFFFF"/>
        <w:spacing w:before="0" w:beforeAutospacing="0" w:after="0" w:afterAutospacing="0"/>
        <w:ind w:left="-567" w:firstLine="708"/>
        <w:jc w:val="both"/>
        <w:textAlignment w:val="baseline"/>
        <w:rPr>
          <w:b/>
          <w:sz w:val="20"/>
          <w:szCs w:val="20"/>
          <w:lang w:val="kk-KZ"/>
        </w:rPr>
      </w:pPr>
    </w:p>
    <w:p w:rsidR="00722563" w:rsidRPr="0093642A" w:rsidRDefault="00722563" w:rsidP="00722563">
      <w:pPr>
        <w:jc w:val="both"/>
        <w:rPr>
          <w:sz w:val="22"/>
          <w:szCs w:val="22"/>
        </w:rPr>
      </w:pPr>
      <w:r>
        <w:rPr>
          <w:sz w:val="22"/>
          <w:szCs w:val="22"/>
        </w:rPr>
        <w:t>п.п. 18</w:t>
      </w:r>
      <w:r w:rsidRPr="0093642A">
        <w:rPr>
          <w:sz w:val="22"/>
          <w:szCs w:val="22"/>
        </w:rPr>
        <w:t>. Глава 4:</w:t>
      </w:r>
    </w:p>
    <w:p w:rsidR="00722563" w:rsidRDefault="00722563" w:rsidP="00722563">
      <w:pPr>
        <w:jc w:val="both"/>
        <w:rPr>
          <w:sz w:val="22"/>
          <w:szCs w:val="22"/>
        </w:rPr>
      </w:pPr>
      <w:r w:rsidRPr="0093642A">
        <w:rPr>
          <w:sz w:val="22"/>
          <w:szCs w:val="22"/>
        </w:rPr>
        <w:t xml:space="preserve">     </w:t>
      </w:r>
      <w:r>
        <w:rPr>
          <w:sz w:val="22"/>
          <w:szCs w:val="22"/>
        </w:rPr>
        <w:tab/>
      </w:r>
      <w:r w:rsidRPr="0093642A">
        <w:rPr>
          <w:sz w:val="22"/>
          <w:szCs w:val="22"/>
        </w:rPr>
        <w:t>1)</w:t>
      </w:r>
      <w:r w:rsidRPr="00B93422">
        <w:t xml:space="preserve"> </w:t>
      </w:r>
      <w:r w:rsidRPr="00B93422">
        <w:rPr>
          <w:sz w:val="22"/>
          <w:szCs w:val="22"/>
        </w:rPr>
        <w:t>наличие государственной регистрации в Республике Казахстан в соответствии с</w:t>
      </w:r>
      <w:r>
        <w:rPr>
          <w:sz w:val="22"/>
          <w:szCs w:val="22"/>
        </w:rPr>
        <w:t xml:space="preserve"> </w:t>
      </w:r>
      <w:r w:rsidRPr="00B93422">
        <w:rPr>
          <w:sz w:val="22"/>
          <w:szCs w:val="22"/>
        </w:rPr>
        <w:t>положениями Кодекса и порядке, определенном уполномоченным органом в области</w:t>
      </w:r>
      <w:r>
        <w:rPr>
          <w:sz w:val="22"/>
          <w:szCs w:val="22"/>
        </w:rPr>
        <w:t xml:space="preserve"> </w:t>
      </w:r>
      <w:r w:rsidRPr="00B93422">
        <w:rPr>
          <w:sz w:val="22"/>
          <w:szCs w:val="22"/>
        </w:rPr>
        <w:t>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w:t>
      </w:r>
      <w:r>
        <w:rPr>
          <w:sz w:val="22"/>
          <w:szCs w:val="22"/>
        </w:rPr>
        <w:t xml:space="preserve"> </w:t>
      </w:r>
      <w:r w:rsidRPr="00B93422">
        <w:rPr>
          <w:sz w:val="22"/>
          <w:szCs w:val="22"/>
        </w:rPr>
        <w:t>уполномоченным органом в области здравоохранения, незарегистрированных</w:t>
      </w:r>
      <w:r>
        <w:rPr>
          <w:sz w:val="22"/>
          <w:szCs w:val="22"/>
        </w:rPr>
        <w:t xml:space="preserve"> </w:t>
      </w:r>
      <w:r w:rsidRPr="00B93422">
        <w:rPr>
          <w:sz w:val="22"/>
          <w:szCs w:val="22"/>
        </w:rPr>
        <w:t>лекарственных средств, медицинских изделий, ввезенных на территорию Республики</w:t>
      </w:r>
      <w:r>
        <w:rPr>
          <w:sz w:val="22"/>
          <w:szCs w:val="22"/>
        </w:rPr>
        <w:t xml:space="preserve"> </w:t>
      </w:r>
      <w:r w:rsidRPr="00B93422">
        <w:rPr>
          <w:sz w:val="22"/>
          <w:szCs w:val="22"/>
        </w:rPr>
        <w:t>Казахстан на основании заключения (разрешительного документа), выданного</w:t>
      </w:r>
      <w:r>
        <w:rPr>
          <w:sz w:val="22"/>
          <w:szCs w:val="22"/>
        </w:rPr>
        <w:t xml:space="preserve"> </w:t>
      </w:r>
      <w:r w:rsidRPr="00B93422">
        <w:rPr>
          <w:sz w:val="22"/>
          <w:szCs w:val="22"/>
        </w:rPr>
        <w:t>уполномоченным органом в области здравоохранения, комплектующих, входящих в</w:t>
      </w:r>
      <w:r>
        <w:rPr>
          <w:sz w:val="22"/>
          <w:szCs w:val="22"/>
        </w:rPr>
        <w:t xml:space="preserve">  </w:t>
      </w:r>
      <w:r w:rsidRPr="00B93422">
        <w:rPr>
          <w:sz w:val="22"/>
          <w:szCs w:val="22"/>
        </w:rPr>
        <w:t>состав изделия медицинского назначения и не используемых в качестве</w:t>
      </w:r>
      <w:r>
        <w:rPr>
          <w:sz w:val="22"/>
          <w:szCs w:val="22"/>
        </w:rPr>
        <w:t xml:space="preserve"> </w:t>
      </w:r>
      <w:r w:rsidRPr="00B93422">
        <w:rPr>
          <w:sz w:val="22"/>
          <w:szCs w:val="22"/>
        </w:rPr>
        <w:t>самостоятельного изделия или устройства; в случае закупа медицинской техники в</w:t>
      </w:r>
      <w:r>
        <w:rPr>
          <w:sz w:val="22"/>
          <w:szCs w:val="22"/>
        </w:rPr>
        <w:t xml:space="preserve"> </w:t>
      </w:r>
      <w:r w:rsidRPr="00B93422">
        <w:rPr>
          <w:sz w:val="22"/>
          <w:szCs w:val="22"/>
        </w:rPr>
        <w:t>специальном транспортном средстве – государственная регистрация в Республике</w:t>
      </w:r>
      <w:r>
        <w:rPr>
          <w:sz w:val="22"/>
          <w:szCs w:val="22"/>
        </w:rPr>
        <w:t xml:space="preserve"> </w:t>
      </w:r>
      <w:r w:rsidRPr="00B93422">
        <w:rPr>
          <w:sz w:val="22"/>
          <w:szCs w:val="22"/>
        </w:rPr>
        <w:t>Казахстан в качестве единого передвижного медицинского комплекса.</w:t>
      </w:r>
      <w:r>
        <w:rPr>
          <w:sz w:val="22"/>
          <w:szCs w:val="22"/>
        </w:rPr>
        <w:t xml:space="preserve"> </w:t>
      </w:r>
      <w:r w:rsidRPr="00B93422">
        <w:rPr>
          <w:sz w:val="22"/>
          <w:szCs w:val="22"/>
        </w:rPr>
        <w:t>Отсутствие необходимости регистрации комплектующего медицинской техники (комплекта поставки) подтверждается письмом экспертной организации или</w:t>
      </w:r>
      <w:r>
        <w:rPr>
          <w:sz w:val="22"/>
          <w:szCs w:val="22"/>
        </w:rPr>
        <w:t xml:space="preserve"> </w:t>
      </w:r>
      <w:r w:rsidRPr="00B93422">
        <w:rPr>
          <w:sz w:val="22"/>
          <w:szCs w:val="22"/>
        </w:rPr>
        <w:t>уполномоченного органа в области здравоохранения;</w:t>
      </w:r>
      <w:r>
        <w:rPr>
          <w:sz w:val="22"/>
          <w:szCs w:val="22"/>
        </w:rPr>
        <w:t xml:space="preserve"> </w:t>
      </w:r>
    </w:p>
    <w:p w:rsidR="00722563" w:rsidRDefault="00722563" w:rsidP="00722563">
      <w:pPr>
        <w:ind w:firstLine="708"/>
        <w:jc w:val="both"/>
        <w:rPr>
          <w:sz w:val="22"/>
          <w:szCs w:val="22"/>
        </w:rPr>
      </w:pPr>
      <w:r w:rsidRPr="00C64285">
        <w:rPr>
          <w:sz w:val="22"/>
          <w:szCs w:val="22"/>
        </w:rPr>
        <w:t>2) соответствие характеристики или технической спецификации условиям</w:t>
      </w:r>
      <w:r>
        <w:rPr>
          <w:sz w:val="22"/>
          <w:szCs w:val="22"/>
        </w:rPr>
        <w:t xml:space="preserve"> </w:t>
      </w:r>
      <w:r w:rsidRPr="00C64285">
        <w:rPr>
          <w:sz w:val="22"/>
          <w:szCs w:val="22"/>
        </w:rPr>
        <w:t>объявления или приглашения на закуп.</w:t>
      </w:r>
      <w:r>
        <w:rPr>
          <w:sz w:val="22"/>
          <w:szCs w:val="22"/>
        </w:rPr>
        <w:t xml:space="preserve"> </w:t>
      </w:r>
      <w:r w:rsidRPr="00C64285">
        <w:rPr>
          <w:sz w:val="22"/>
          <w:szCs w:val="22"/>
        </w:rPr>
        <w:t xml:space="preserve">При этом, допускается превышение </w:t>
      </w:r>
      <w:r>
        <w:rPr>
          <w:sz w:val="22"/>
          <w:szCs w:val="22"/>
        </w:rPr>
        <w:t xml:space="preserve"> </w:t>
      </w:r>
      <w:r w:rsidRPr="00C64285">
        <w:rPr>
          <w:sz w:val="22"/>
          <w:szCs w:val="22"/>
        </w:rPr>
        <w:t>предлагаемых функциональных, технических,</w:t>
      </w:r>
      <w:r>
        <w:rPr>
          <w:sz w:val="22"/>
          <w:szCs w:val="22"/>
        </w:rPr>
        <w:t xml:space="preserve"> </w:t>
      </w:r>
      <w:r w:rsidRPr="00C64285">
        <w:rPr>
          <w:sz w:val="22"/>
          <w:szCs w:val="22"/>
        </w:rPr>
        <w:t>качественных и эксплуатационных характеристик медицинской техники требованиям</w:t>
      </w:r>
      <w:r>
        <w:rPr>
          <w:sz w:val="22"/>
          <w:szCs w:val="22"/>
        </w:rPr>
        <w:t xml:space="preserve"> </w:t>
      </w:r>
      <w:r w:rsidRPr="00C64285">
        <w:rPr>
          <w:sz w:val="22"/>
          <w:szCs w:val="22"/>
        </w:rPr>
        <w:t xml:space="preserve">технической </w:t>
      </w:r>
      <w:r>
        <w:rPr>
          <w:sz w:val="22"/>
          <w:szCs w:val="22"/>
        </w:rPr>
        <w:t>с</w:t>
      </w:r>
      <w:r w:rsidRPr="00C64285">
        <w:rPr>
          <w:sz w:val="22"/>
          <w:szCs w:val="22"/>
        </w:rPr>
        <w:t>пецификации;</w:t>
      </w:r>
    </w:p>
    <w:p w:rsidR="00722563" w:rsidRDefault="00722563" w:rsidP="00722563">
      <w:pPr>
        <w:ind w:firstLine="708"/>
        <w:jc w:val="both"/>
        <w:rPr>
          <w:sz w:val="22"/>
          <w:szCs w:val="22"/>
        </w:rPr>
      </w:pPr>
      <w:r w:rsidRPr="00C64285">
        <w:rPr>
          <w:sz w:val="22"/>
          <w:szCs w:val="22"/>
        </w:rPr>
        <w:t>3) не превышение утвержденных уполномоченным органом в области</w:t>
      </w:r>
      <w:r>
        <w:rPr>
          <w:sz w:val="22"/>
          <w:szCs w:val="22"/>
        </w:rPr>
        <w:t xml:space="preserve"> </w:t>
      </w:r>
      <w:r w:rsidRPr="00C64285">
        <w:rPr>
          <w:sz w:val="22"/>
          <w:szCs w:val="22"/>
        </w:rPr>
        <w:t>здравоохранения предельных цен по международному непатентованному названию и (или) торговому наименованию (при наличии) с учетом наценки единого</w:t>
      </w:r>
      <w:r>
        <w:rPr>
          <w:sz w:val="22"/>
          <w:szCs w:val="22"/>
        </w:rPr>
        <w:t xml:space="preserve"> </w:t>
      </w:r>
      <w:r w:rsidRPr="00C64285">
        <w:rPr>
          <w:sz w:val="22"/>
          <w:szCs w:val="22"/>
        </w:rPr>
        <w:t>дистрибьютора, цены в объявлении или приглашении на закуп, за исключением</w:t>
      </w:r>
      <w:r>
        <w:rPr>
          <w:sz w:val="22"/>
          <w:szCs w:val="22"/>
        </w:rPr>
        <w:t xml:space="preserve"> </w:t>
      </w:r>
      <w:r w:rsidRPr="00C64285">
        <w:rPr>
          <w:sz w:val="22"/>
          <w:szCs w:val="22"/>
        </w:rPr>
        <w:t>незарегистрированных лекарственных средств и медицинских изделий, ввезенных на</w:t>
      </w:r>
      <w:r>
        <w:rPr>
          <w:sz w:val="22"/>
          <w:szCs w:val="22"/>
        </w:rPr>
        <w:t xml:space="preserve"> </w:t>
      </w:r>
      <w:r w:rsidRPr="00C64285">
        <w:rPr>
          <w:sz w:val="22"/>
          <w:szCs w:val="22"/>
        </w:rPr>
        <w:t>территорию Республики Казахстан на основании заключения (разрешительного</w:t>
      </w:r>
      <w:r>
        <w:rPr>
          <w:sz w:val="22"/>
          <w:szCs w:val="22"/>
        </w:rPr>
        <w:t xml:space="preserve"> </w:t>
      </w:r>
      <w:r w:rsidRPr="00C64285">
        <w:rPr>
          <w:sz w:val="22"/>
          <w:szCs w:val="22"/>
        </w:rPr>
        <w:t>документа), выданного уполномоченным органом в области здравоохранения;</w:t>
      </w:r>
    </w:p>
    <w:p w:rsidR="00722563" w:rsidRDefault="00722563" w:rsidP="00722563">
      <w:pPr>
        <w:ind w:firstLine="708"/>
        <w:jc w:val="both"/>
        <w:rPr>
          <w:sz w:val="22"/>
          <w:szCs w:val="22"/>
        </w:rPr>
      </w:pPr>
      <w:r w:rsidRPr="00B93422">
        <w:rPr>
          <w:sz w:val="22"/>
          <w:szCs w:val="22"/>
        </w:rPr>
        <w:t>4) хранение и транспортирование в условиях, обеспечивающих сохранение их</w:t>
      </w:r>
      <w:r>
        <w:rPr>
          <w:sz w:val="22"/>
          <w:szCs w:val="22"/>
        </w:rPr>
        <w:t xml:space="preserve"> </w:t>
      </w:r>
      <w:r w:rsidRPr="00B93422">
        <w:rPr>
          <w:sz w:val="22"/>
          <w:szCs w:val="22"/>
        </w:rPr>
        <w:t>безопасности, эффективности и качества, в соответствии с Правилами хранения и</w:t>
      </w:r>
      <w:r>
        <w:rPr>
          <w:sz w:val="22"/>
          <w:szCs w:val="22"/>
        </w:rPr>
        <w:t xml:space="preserve"> </w:t>
      </w:r>
      <w:r w:rsidRPr="00B93422">
        <w:rPr>
          <w:sz w:val="22"/>
          <w:szCs w:val="22"/>
        </w:rPr>
        <w:t>транспортировки лекарственных средств и медицинских изделий, утвержденными</w:t>
      </w:r>
      <w:r>
        <w:rPr>
          <w:sz w:val="22"/>
          <w:szCs w:val="22"/>
        </w:rPr>
        <w:t xml:space="preserve"> </w:t>
      </w:r>
      <w:r w:rsidRPr="00B93422">
        <w:rPr>
          <w:sz w:val="22"/>
          <w:szCs w:val="22"/>
        </w:rPr>
        <w:t>уполномоченным органом в области здравоохранения;</w:t>
      </w:r>
      <w:r>
        <w:rPr>
          <w:sz w:val="22"/>
          <w:szCs w:val="22"/>
        </w:rPr>
        <w:t xml:space="preserve"> </w:t>
      </w:r>
    </w:p>
    <w:p w:rsidR="00722563" w:rsidRPr="00C64285" w:rsidRDefault="00722563" w:rsidP="00722563">
      <w:pPr>
        <w:ind w:firstLine="708"/>
        <w:jc w:val="both"/>
        <w:rPr>
          <w:sz w:val="22"/>
          <w:szCs w:val="22"/>
        </w:rPr>
      </w:pPr>
      <w:r w:rsidRPr="00C64285">
        <w:rPr>
          <w:sz w:val="22"/>
          <w:szCs w:val="22"/>
        </w:rPr>
        <w:t>5) соответствие маркировки, потребительской упаковки и инструкции по</w:t>
      </w:r>
      <w:r>
        <w:rPr>
          <w:sz w:val="22"/>
          <w:szCs w:val="22"/>
        </w:rPr>
        <w:t xml:space="preserve"> </w:t>
      </w:r>
      <w:r w:rsidRPr="00C64285">
        <w:rPr>
          <w:sz w:val="22"/>
          <w:szCs w:val="22"/>
        </w:rPr>
        <w:t>применению лекарственных средств и медицинских изделий требованиям</w:t>
      </w:r>
    </w:p>
    <w:p w:rsidR="00722563" w:rsidRDefault="00722563" w:rsidP="00722563">
      <w:pPr>
        <w:ind w:firstLine="708"/>
        <w:jc w:val="both"/>
        <w:rPr>
          <w:sz w:val="22"/>
          <w:szCs w:val="22"/>
        </w:rPr>
      </w:pPr>
      <w:r w:rsidRPr="00C64285">
        <w:rPr>
          <w:sz w:val="22"/>
          <w:szCs w:val="22"/>
        </w:rPr>
        <w:t>законодательства Республики Казахстан и порядку, установленному уполномоченным</w:t>
      </w:r>
      <w:r>
        <w:rPr>
          <w:sz w:val="22"/>
          <w:szCs w:val="22"/>
        </w:rPr>
        <w:t xml:space="preserve"> </w:t>
      </w:r>
      <w:r w:rsidRPr="00C64285">
        <w:rPr>
          <w:sz w:val="22"/>
          <w:szCs w:val="22"/>
        </w:rPr>
        <w:t>органом в области здравоохранения, за исключением случаев ввоза в Республику</w:t>
      </w:r>
      <w:r>
        <w:rPr>
          <w:sz w:val="22"/>
          <w:szCs w:val="22"/>
        </w:rPr>
        <w:t xml:space="preserve"> </w:t>
      </w:r>
      <w:r w:rsidRPr="00C64285">
        <w:rPr>
          <w:sz w:val="22"/>
          <w:szCs w:val="22"/>
        </w:rPr>
        <w:t>Казахстан незарегистрированных лекарственных средств и (или) медицинских изделий;</w:t>
      </w:r>
    </w:p>
    <w:p w:rsidR="00722563" w:rsidRPr="00C64285" w:rsidRDefault="00722563" w:rsidP="00722563">
      <w:pPr>
        <w:ind w:firstLine="708"/>
        <w:jc w:val="both"/>
        <w:rPr>
          <w:sz w:val="22"/>
          <w:szCs w:val="22"/>
        </w:rPr>
      </w:pPr>
      <w:r w:rsidRPr="00C64285">
        <w:rPr>
          <w:sz w:val="22"/>
          <w:szCs w:val="22"/>
        </w:rPr>
        <w:t>6) срок годности лекарственных средств и медицинских изделий на дату поставки</w:t>
      </w:r>
      <w:r>
        <w:rPr>
          <w:sz w:val="22"/>
          <w:szCs w:val="22"/>
        </w:rPr>
        <w:t xml:space="preserve"> </w:t>
      </w:r>
      <w:r w:rsidRPr="00C64285">
        <w:rPr>
          <w:sz w:val="22"/>
          <w:szCs w:val="22"/>
        </w:rPr>
        <w:t>поставщиком заказчику составляет:</w:t>
      </w:r>
    </w:p>
    <w:p w:rsidR="00722563" w:rsidRDefault="00722563" w:rsidP="00722563">
      <w:pPr>
        <w:ind w:firstLine="708"/>
        <w:jc w:val="both"/>
        <w:rPr>
          <w:sz w:val="22"/>
          <w:szCs w:val="22"/>
        </w:rPr>
      </w:pPr>
      <w:r w:rsidRPr="00C64285">
        <w:rPr>
          <w:sz w:val="22"/>
          <w:szCs w:val="22"/>
        </w:rPr>
        <w:lastRenderedPageBreak/>
        <w:t>не менее пятидесяти процентов от указанного срока годности на упаковке (при</w:t>
      </w:r>
      <w:r>
        <w:rPr>
          <w:sz w:val="22"/>
          <w:szCs w:val="22"/>
        </w:rPr>
        <w:t xml:space="preserve"> </w:t>
      </w:r>
      <w:r w:rsidRPr="00C64285">
        <w:rPr>
          <w:sz w:val="22"/>
          <w:szCs w:val="22"/>
        </w:rPr>
        <w:t>сроке годности менее двух лет);</w:t>
      </w:r>
      <w:r>
        <w:rPr>
          <w:sz w:val="22"/>
          <w:szCs w:val="22"/>
        </w:rPr>
        <w:t xml:space="preserve"> </w:t>
      </w:r>
      <w:r w:rsidRPr="00C64285">
        <w:rPr>
          <w:sz w:val="22"/>
          <w:szCs w:val="22"/>
        </w:rPr>
        <w:t>не менее двенадцати месяцев от указанного срока годности на упаковке (при сроке</w:t>
      </w:r>
      <w:r>
        <w:rPr>
          <w:sz w:val="22"/>
          <w:szCs w:val="22"/>
        </w:rPr>
        <w:t xml:space="preserve"> </w:t>
      </w:r>
      <w:r w:rsidRPr="00C64285">
        <w:rPr>
          <w:sz w:val="22"/>
          <w:szCs w:val="22"/>
        </w:rPr>
        <w:t>годности два года и более);</w:t>
      </w:r>
    </w:p>
    <w:p w:rsidR="00722563" w:rsidRDefault="00722563" w:rsidP="00722563">
      <w:pPr>
        <w:ind w:firstLine="708"/>
        <w:jc w:val="both"/>
        <w:rPr>
          <w:sz w:val="22"/>
          <w:szCs w:val="22"/>
        </w:rPr>
      </w:pPr>
      <w:r w:rsidRPr="00C64285">
        <w:rPr>
          <w:sz w:val="22"/>
          <w:szCs w:val="22"/>
        </w:rPr>
        <w:t>13) соблюдение количества, качества и сроков поставки или оказания</w:t>
      </w:r>
      <w:r>
        <w:rPr>
          <w:sz w:val="22"/>
          <w:szCs w:val="22"/>
        </w:rPr>
        <w:t xml:space="preserve"> </w:t>
      </w:r>
      <w:r w:rsidRPr="00C64285">
        <w:rPr>
          <w:sz w:val="22"/>
          <w:szCs w:val="22"/>
        </w:rPr>
        <w:t>фармацевтической услуги условиям договора.</w:t>
      </w:r>
    </w:p>
    <w:p w:rsidR="00722563" w:rsidRDefault="00722563" w:rsidP="00722563">
      <w:pPr>
        <w:rPr>
          <w:sz w:val="22"/>
          <w:szCs w:val="22"/>
        </w:rPr>
      </w:pPr>
    </w:p>
    <w:p w:rsidR="00722563" w:rsidRPr="0093642A" w:rsidRDefault="00722563" w:rsidP="00722563">
      <w:pPr>
        <w:rPr>
          <w:rFonts w:eastAsia="Calibri"/>
          <w:b/>
          <w:sz w:val="22"/>
          <w:szCs w:val="22"/>
          <w:lang w:eastAsia="en-US"/>
        </w:rPr>
      </w:pPr>
      <w:r w:rsidRPr="0093642A">
        <w:rPr>
          <w:rFonts w:eastAsia="Calibri"/>
          <w:b/>
          <w:sz w:val="22"/>
          <w:szCs w:val="22"/>
          <w:lang w:eastAsia="en-US"/>
        </w:rPr>
        <w:t xml:space="preserve">                               </w:t>
      </w:r>
    </w:p>
    <w:p w:rsidR="00722563" w:rsidRPr="0093642A" w:rsidRDefault="00722563" w:rsidP="00722563">
      <w:pPr>
        <w:rPr>
          <w:rFonts w:eastAsia="Calibri"/>
          <w:b/>
          <w:sz w:val="22"/>
          <w:szCs w:val="22"/>
          <w:lang w:eastAsia="en-US"/>
        </w:rPr>
      </w:pPr>
    </w:p>
    <w:p w:rsidR="00722563" w:rsidRPr="0093642A" w:rsidRDefault="00722563" w:rsidP="00722563">
      <w:pPr>
        <w:rPr>
          <w:rFonts w:eastAsia="Calibri"/>
          <w:b/>
          <w:sz w:val="22"/>
          <w:szCs w:val="22"/>
          <w:lang w:eastAsia="en-US"/>
        </w:rPr>
      </w:pPr>
      <w:r w:rsidRPr="0093642A">
        <w:rPr>
          <w:rFonts w:eastAsia="Calibri"/>
          <w:b/>
          <w:sz w:val="22"/>
          <w:szCs w:val="22"/>
          <w:lang w:eastAsia="en-US"/>
        </w:rPr>
        <w:t xml:space="preserve">                                                </w:t>
      </w:r>
      <w:r>
        <w:rPr>
          <w:rFonts w:eastAsia="Calibri"/>
          <w:b/>
          <w:sz w:val="22"/>
          <w:szCs w:val="22"/>
          <w:lang w:eastAsia="en-US"/>
        </w:rPr>
        <w:t>Директор</w:t>
      </w:r>
      <w:r w:rsidRPr="0093642A">
        <w:rPr>
          <w:rFonts w:eastAsia="Calibri"/>
          <w:b/>
          <w:sz w:val="22"/>
          <w:szCs w:val="22"/>
          <w:lang w:eastAsia="en-US"/>
        </w:rPr>
        <w:t xml:space="preserve">                                                                                                                            А.К. Сыздыкова</w:t>
      </w:r>
    </w:p>
    <w:p w:rsidR="00722563" w:rsidRPr="0093642A" w:rsidRDefault="00722563" w:rsidP="00722563">
      <w:pPr>
        <w:pStyle w:val="a4"/>
        <w:tabs>
          <w:tab w:val="left" w:pos="2025"/>
        </w:tabs>
        <w:ind w:left="-567"/>
        <w:jc w:val="both"/>
        <w:rPr>
          <w:rFonts w:ascii="Times New Roman" w:hAnsi="Times New Roman"/>
        </w:rPr>
      </w:pPr>
    </w:p>
    <w:p w:rsidR="00722563" w:rsidRDefault="00722563" w:rsidP="00722563">
      <w:pPr>
        <w:pStyle w:val="a4"/>
        <w:ind w:left="-567"/>
        <w:jc w:val="both"/>
        <w:rPr>
          <w:rFonts w:ascii="Times New Roman" w:hAnsi="Times New Roman"/>
        </w:rPr>
      </w:pPr>
    </w:p>
    <w:p w:rsidR="00722563" w:rsidRDefault="00722563" w:rsidP="00722563">
      <w:pPr>
        <w:pStyle w:val="a4"/>
        <w:ind w:left="-567"/>
        <w:jc w:val="both"/>
        <w:rPr>
          <w:rFonts w:ascii="Times New Roman" w:hAnsi="Times New Roman"/>
        </w:rPr>
      </w:pPr>
    </w:p>
    <w:p w:rsidR="00722563" w:rsidRDefault="00722563" w:rsidP="00722563">
      <w:pPr>
        <w:pStyle w:val="a4"/>
        <w:ind w:left="-567"/>
        <w:jc w:val="both"/>
        <w:rPr>
          <w:rFonts w:ascii="Times New Roman" w:hAnsi="Times New Roman"/>
        </w:rPr>
      </w:pPr>
    </w:p>
    <w:p w:rsidR="00722563" w:rsidRDefault="00722563" w:rsidP="00722563">
      <w:pPr>
        <w:pStyle w:val="a4"/>
        <w:ind w:left="-567"/>
        <w:jc w:val="both"/>
        <w:rPr>
          <w:rFonts w:ascii="Times New Roman" w:hAnsi="Times New Roman"/>
        </w:rPr>
      </w:pPr>
    </w:p>
    <w:p w:rsidR="00722563" w:rsidRDefault="00722563"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CE6FB1" w:rsidRDefault="00CE6FB1" w:rsidP="00722563">
      <w:pPr>
        <w:pStyle w:val="a4"/>
        <w:ind w:left="-567"/>
        <w:jc w:val="both"/>
        <w:rPr>
          <w:rFonts w:ascii="Times New Roman" w:hAnsi="Times New Roman"/>
        </w:rPr>
      </w:pPr>
    </w:p>
    <w:p w:rsidR="00722563" w:rsidRDefault="00722563" w:rsidP="00722563">
      <w:pPr>
        <w:pStyle w:val="a4"/>
        <w:ind w:left="-567"/>
        <w:jc w:val="both"/>
        <w:rPr>
          <w:rFonts w:ascii="Times New Roman" w:hAnsi="Times New Roman"/>
        </w:rPr>
      </w:pPr>
    </w:p>
    <w:p w:rsidR="00722563" w:rsidRDefault="00722563" w:rsidP="00722563">
      <w:pPr>
        <w:pStyle w:val="a4"/>
        <w:ind w:left="-567"/>
        <w:jc w:val="both"/>
        <w:rPr>
          <w:rFonts w:ascii="Times New Roman" w:hAnsi="Times New Roman"/>
        </w:rPr>
      </w:pPr>
    </w:p>
    <w:p w:rsidR="00CE6FB1" w:rsidRPr="00CE6FB1" w:rsidRDefault="00CE6FB1" w:rsidP="00CE6FB1">
      <w:pPr>
        <w:pStyle w:val="a4"/>
        <w:ind w:left="-567"/>
        <w:jc w:val="right"/>
        <w:rPr>
          <w:rFonts w:ascii="Times New Roman" w:hAnsi="Times New Roman"/>
        </w:rPr>
      </w:pPr>
      <w:r w:rsidRPr="00CE6FB1">
        <w:rPr>
          <w:rFonts w:ascii="Times New Roman" w:hAnsi="Times New Roman"/>
        </w:rPr>
        <w:lastRenderedPageBreak/>
        <w:t>Қосымша 2</w:t>
      </w:r>
    </w:p>
    <w:p w:rsidR="00CE6FB1" w:rsidRPr="00CE6FB1" w:rsidRDefault="00CE6FB1" w:rsidP="00CE6FB1">
      <w:pPr>
        <w:pStyle w:val="a4"/>
        <w:ind w:left="-567"/>
        <w:jc w:val="right"/>
        <w:rPr>
          <w:rFonts w:ascii="Times New Roman" w:hAnsi="Times New Roman"/>
        </w:rPr>
      </w:pPr>
      <w:r w:rsidRPr="00CE6FB1">
        <w:rPr>
          <w:rFonts w:ascii="Times New Roman" w:hAnsi="Times New Roman"/>
        </w:rPr>
        <w:t>тендерлік құжаттамаға</w:t>
      </w:r>
    </w:p>
    <w:p w:rsidR="00CE6FB1" w:rsidRPr="00CE6FB1" w:rsidRDefault="00CE6FB1" w:rsidP="00CE6FB1">
      <w:pPr>
        <w:pStyle w:val="a4"/>
        <w:ind w:left="-567"/>
        <w:jc w:val="right"/>
        <w:rPr>
          <w:rFonts w:ascii="Times New Roman" w:hAnsi="Times New Roman"/>
          <w:b/>
        </w:rPr>
      </w:pPr>
    </w:p>
    <w:p w:rsidR="00722563" w:rsidRPr="00CE6FB1" w:rsidRDefault="00CE6FB1" w:rsidP="00CE6FB1">
      <w:pPr>
        <w:pStyle w:val="a4"/>
        <w:ind w:left="-567"/>
        <w:jc w:val="center"/>
        <w:rPr>
          <w:rFonts w:ascii="Times New Roman" w:hAnsi="Times New Roman"/>
          <w:b/>
        </w:rPr>
      </w:pPr>
      <w:r w:rsidRPr="00CE6FB1">
        <w:rPr>
          <w:rFonts w:ascii="Times New Roman" w:hAnsi="Times New Roman"/>
          <w:b/>
        </w:rPr>
        <w:t>Сатып алынатын тауарлардың техникалық ерекшелігі</w:t>
      </w:r>
    </w:p>
    <w:p w:rsidR="00722563" w:rsidRDefault="00722563" w:rsidP="00CE6FB1">
      <w:pPr>
        <w:pStyle w:val="a4"/>
        <w:ind w:left="-567"/>
        <w:jc w:val="center"/>
        <w:rPr>
          <w:rFonts w:ascii="Times New Roman" w:hAnsi="Times New Roman"/>
        </w:rPr>
      </w:pPr>
    </w:p>
    <w:p w:rsidR="00722563" w:rsidRDefault="00722563" w:rsidP="00CE6FB1">
      <w:pPr>
        <w:pStyle w:val="a4"/>
        <w:ind w:left="-567"/>
        <w:jc w:val="center"/>
        <w:rPr>
          <w:rFonts w:ascii="Times New Roman" w:hAnsi="Times New Roman"/>
        </w:rPr>
      </w:pPr>
    </w:p>
    <w:p w:rsidR="00722563" w:rsidRDefault="00722563" w:rsidP="00722563">
      <w:pPr>
        <w:pStyle w:val="a4"/>
        <w:ind w:left="-567"/>
        <w:jc w:val="both"/>
        <w:rPr>
          <w:rFonts w:ascii="Times New Roman" w:hAnsi="Times New Roman"/>
        </w:rPr>
      </w:pPr>
    </w:p>
    <w:p w:rsidR="00722563" w:rsidRDefault="00722563" w:rsidP="00722563">
      <w:pPr>
        <w:pStyle w:val="a4"/>
        <w:ind w:left="-567"/>
        <w:jc w:val="both"/>
        <w:rPr>
          <w:rFonts w:ascii="Times New Roman" w:hAnsi="Times New Roman"/>
        </w:rPr>
      </w:pPr>
    </w:p>
    <w:p w:rsidR="00722563" w:rsidRDefault="00722563" w:rsidP="00722563">
      <w:pPr>
        <w:pStyle w:val="a4"/>
        <w:ind w:left="-567"/>
        <w:jc w:val="both"/>
        <w:rPr>
          <w:rFonts w:ascii="Times New Roman" w:hAnsi="Times New Roman"/>
        </w:rPr>
      </w:pPr>
    </w:p>
    <w:tbl>
      <w:tblPr>
        <w:tblW w:w="15554" w:type="dxa"/>
        <w:jc w:val="center"/>
        <w:tblInd w:w="-4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3076"/>
        <w:gridCol w:w="8789"/>
        <w:gridCol w:w="1842"/>
        <w:gridCol w:w="1186"/>
      </w:tblGrid>
      <w:tr w:rsidR="00CE6FB1" w:rsidRPr="00536628" w:rsidTr="00832A1D">
        <w:trPr>
          <w:jc w:val="center"/>
        </w:trPr>
        <w:tc>
          <w:tcPr>
            <w:tcW w:w="661" w:type="dxa"/>
            <w:shd w:val="clear" w:color="auto" w:fill="auto"/>
          </w:tcPr>
          <w:p w:rsidR="00CE6FB1" w:rsidRPr="00CE6FB1" w:rsidRDefault="00CE6FB1" w:rsidP="00CE6FB1">
            <w:pPr>
              <w:jc w:val="center"/>
              <w:rPr>
                <w:b/>
              </w:rPr>
            </w:pPr>
            <w:r w:rsidRPr="00CE6FB1">
              <w:rPr>
                <w:b/>
              </w:rPr>
              <w:t>лот №</w:t>
            </w:r>
          </w:p>
        </w:tc>
        <w:tc>
          <w:tcPr>
            <w:tcW w:w="3076" w:type="dxa"/>
            <w:shd w:val="clear" w:color="auto" w:fill="auto"/>
          </w:tcPr>
          <w:p w:rsidR="00CE6FB1" w:rsidRPr="00CE6FB1" w:rsidRDefault="00CE6FB1" w:rsidP="00CE6FB1">
            <w:pPr>
              <w:jc w:val="center"/>
              <w:rPr>
                <w:b/>
              </w:rPr>
            </w:pPr>
            <w:r w:rsidRPr="00CE6FB1">
              <w:rPr>
                <w:b/>
              </w:rPr>
              <w:t>Тауардың атауы</w:t>
            </w:r>
          </w:p>
        </w:tc>
        <w:tc>
          <w:tcPr>
            <w:tcW w:w="8789" w:type="dxa"/>
          </w:tcPr>
          <w:p w:rsidR="00CE6FB1" w:rsidRPr="00CE6FB1" w:rsidRDefault="00CE6FB1" w:rsidP="00CE6FB1">
            <w:pPr>
              <w:jc w:val="center"/>
              <w:rPr>
                <w:b/>
              </w:rPr>
            </w:pPr>
            <w:r w:rsidRPr="00CE6FB1">
              <w:rPr>
                <w:b/>
              </w:rPr>
              <w:t>Сипаттамасы</w:t>
            </w:r>
          </w:p>
        </w:tc>
        <w:tc>
          <w:tcPr>
            <w:tcW w:w="1842" w:type="dxa"/>
            <w:shd w:val="clear" w:color="auto" w:fill="auto"/>
          </w:tcPr>
          <w:p w:rsidR="00CE6FB1" w:rsidRPr="00CE6FB1" w:rsidRDefault="00CE6FB1" w:rsidP="00CE6FB1">
            <w:pPr>
              <w:jc w:val="center"/>
              <w:rPr>
                <w:b/>
              </w:rPr>
            </w:pPr>
            <w:r w:rsidRPr="00CE6FB1">
              <w:rPr>
                <w:b/>
              </w:rPr>
              <w:t>өлшем бірлігі</w:t>
            </w:r>
          </w:p>
        </w:tc>
        <w:tc>
          <w:tcPr>
            <w:tcW w:w="1186" w:type="dxa"/>
            <w:shd w:val="clear" w:color="auto" w:fill="auto"/>
          </w:tcPr>
          <w:p w:rsidR="00CE6FB1" w:rsidRPr="00CE6FB1" w:rsidRDefault="00CE6FB1" w:rsidP="00CE6FB1">
            <w:pPr>
              <w:jc w:val="center"/>
              <w:rPr>
                <w:b/>
              </w:rPr>
            </w:pPr>
            <w:r w:rsidRPr="00CE6FB1">
              <w:rPr>
                <w:b/>
              </w:rPr>
              <w:t>Саны</w:t>
            </w:r>
          </w:p>
        </w:tc>
      </w:tr>
      <w:tr w:rsidR="00CE6FB1" w:rsidRPr="00536628" w:rsidTr="005B7F99">
        <w:trPr>
          <w:trHeight w:val="584"/>
          <w:jc w:val="center"/>
        </w:trPr>
        <w:tc>
          <w:tcPr>
            <w:tcW w:w="661" w:type="dxa"/>
            <w:shd w:val="clear" w:color="auto" w:fill="auto"/>
            <w:vAlign w:val="center"/>
          </w:tcPr>
          <w:p w:rsidR="00CE6FB1" w:rsidRPr="00536628" w:rsidRDefault="00CE6FB1" w:rsidP="005B7F99">
            <w:pPr>
              <w:ind w:left="-250" w:right="-107" w:firstLine="142"/>
              <w:jc w:val="center"/>
              <w:rPr>
                <w:b/>
                <w:sz w:val="21"/>
                <w:szCs w:val="21"/>
              </w:rPr>
            </w:pPr>
            <w:r>
              <w:rPr>
                <w:b/>
                <w:sz w:val="21"/>
                <w:szCs w:val="21"/>
              </w:rPr>
              <w:t>1</w:t>
            </w:r>
          </w:p>
        </w:tc>
        <w:tc>
          <w:tcPr>
            <w:tcW w:w="3076" w:type="dxa"/>
            <w:shd w:val="clear" w:color="auto" w:fill="auto"/>
            <w:vAlign w:val="center"/>
          </w:tcPr>
          <w:p w:rsidR="00CE6FB1" w:rsidRDefault="00CE6FB1" w:rsidP="005B7F99">
            <w:pPr>
              <w:rPr>
                <w:sz w:val="21"/>
                <w:szCs w:val="21"/>
              </w:rPr>
            </w:pPr>
            <w:r w:rsidRPr="00CE6FB1">
              <w:rPr>
                <w:sz w:val="21"/>
                <w:szCs w:val="21"/>
              </w:rPr>
              <w:t>Бір рет қолданылатын Шприц 5 мл</w:t>
            </w:r>
          </w:p>
        </w:tc>
        <w:tc>
          <w:tcPr>
            <w:tcW w:w="8789" w:type="dxa"/>
            <w:vAlign w:val="center"/>
          </w:tcPr>
          <w:p w:rsidR="00CE6FB1" w:rsidRPr="00CE6FB1" w:rsidRDefault="00CE6FB1" w:rsidP="00CE6FB1">
            <w:pPr>
              <w:jc w:val="both"/>
              <w:rPr>
                <w:bCs/>
                <w:sz w:val="22"/>
                <w:szCs w:val="22"/>
              </w:rPr>
            </w:pPr>
            <w:r w:rsidRPr="00CE6FB1">
              <w:rPr>
                <w:bCs/>
                <w:sz w:val="22"/>
                <w:szCs w:val="22"/>
              </w:rPr>
              <w:t>Бір рет қолданылатын 5 мл, 3 компонентті, бір рет қолданылатын Шприц</w:t>
            </w:r>
          </w:p>
          <w:p w:rsidR="00CE6FB1" w:rsidRPr="00766647" w:rsidRDefault="00CE6FB1" w:rsidP="00CE6FB1">
            <w:pPr>
              <w:jc w:val="both"/>
              <w:rPr>
                <w:bCs/>
                <w:sz w:val="22"/>
                <w:szCs w:val="22"/>
              </w:rPr>
            </w:pPr>
            <w:r w:rsidRPr="00CE6FB1">
              <w:rPr>
                <w:bCs/>
                <w:sz w:val="22"/>
                <w:szCs w:val="22"/>
              </w:rPr>
              <w:t>Жеткізу мерзімі: 15 күнтізбелік күн ішінде, Тапсырыс берушінің өтініші бойынша.</w:t>
            </w:r>
          </w:p>
        </w:tc>
        <w:tc>
          <w:tcPr>
            <w:tcW w:w="1842" w:type="dxa"/>
            <w:shd w:val="clear" w:color="auto" w:fill="auto"/>
          </w:tcPr>
          <w:p w:rsidR="00CE6FB1" w:rsidRDefault="00CE6FB1" w:rsidP="005B7F99">
            <w:pPr>
              <w:jc w:val="center"/>
            </w:pPr>
          </w:p>
          <w:p w:rsidR="00CE6FB1" w:rsidRDefault="00CE6FB1" w:rsidP="005B7F99">
            <w:pPr>
              <w:jc w:val="center"/>
            </w:pPr>
            <w:r>
              <w:t xml:space="preserve">Дана </w:t>
            </w:r>
          </w:p>
        </w:tc>
        <w:tc>
          <w:tcPr>
            <w:tcW w:w="1186" w:type="dxa"/>
            <w:shd w:val="clear" w:color="auto" w:fill="auto"/>
            <w:vAlign w:val="center"/>
          </w:tcPr>
          <w:p w:rsidR="00CE6FB1" w:rsidRDefault="00CE6FB1" w:rsidP="005B7F99">
            <w:pPr>
              <w:suppressAutoHyphens/>
              <w:snapToGrid w:val="0"/>
              <w:ind w:left="-392" w:right="-107" w:firstLine="142"/>
              <w:jc w:val="center"/>
              <w:rPr>
                <w:sz w:val="21"/>
                <w:szCs w:val="21"/>
                <w:lang w:eastAsia="ar-SA"/>
              </w:rPr>
            </w:pPr>
            <w:r>
              <w:rPr>
                <w:sz w:val="21"/>
                <w:szCs w:val="21"/>
                <w:lang w:eastAsia="ar-SA"/>
              </w:rPr>
              <w:t>100 000</w:t>
            </w:r>
          </w:p>
        </w:tc>
      </w:tr>
      <w:tr w:rsidR="00CE6FB1" w:rsidRPr="00536628" w:rsidTr="005B7F99">
        <w:trPr>
          <w:trHeight w:val="584"/>
          <w:jc w:val="center"/>
        </w:trPr>
        <w:tc>
          <w:tcPr>
            <w:tcW w:w="661" w:type="dxa"/>
            <w:shd w:val="clear" w:color="auto" w:fill="auto"/>
            <w:vAlign w:val="center"/>
          </w:tcPr>
          <w:p w:rsidR="00CE6FB1" w:rsidRPr="00536628" w:rsidRDefault="00CE6FB1" w:rsidP="005B7F99">
            <w:pPr>
              <w:ind w:left="-250" w:right="-107" w:firstLine="142"/>
              <w:jc w:val="center"/>
              <w:rPr>
                <w:b/>
                <w:sz w:val="21"/>
                <w:szCs w:val="21"/>
              </w:rPr>
            </w:pPr>
            <w:r>
              <w:rPr>
                <w:b/>
                <w:sz w:val="21"/>
                <w:szCs w:val="21"/>
              </w:rPr>
              <w:t>2</w:t>
            </w:r>
          </w:p>
        </w:tc>
        <w:tc>
          <w:tcPr>
            <w:tcW w:w="3076" w:type="dxa"/>
            <w:shd w:val="clear" w:color="auto" w:fill="auto"/>
            <w:vAlign w:val="center"/>
          </w:tcPr>
          <w:p w:rsidR="00CE6FB1" w:rsidRDefault="00CE6FB1" w:rsidP="005B7F99">
            <w:pPr>
              <w:rPr>
                <w:sz w:val="21"/>
                <w:szCs w:val="21"/>
              </w:rPr>
            </w:pPr>
            <w:r w:rsidRPr="00CE6FB1">
              <w:rPr>
                <w:sz w:val="21"/>
                <w:szCs w:val="21"/>
              </w:rPr>
              <w:t>Адамның иммун тапшылығы вирусына антиденелерді анықтауға арналған жедел тест АИТВ 1/2</w:t>
            </w:r>
          </w:p>
        </w:tc>
        <w:tc>
          <w:tcPr>
            <w:tcW w:w="8789" w:type="dxa"/>
            <w:vAlign w:val="center"/>
          </w:tcPr>
          <w:p w:rsidR="00CE6FB1" w:rsidRPr="00CE6FB1" w:rsidRDefault="00CE6FB1" w:rsidP="00CE6FB1">
            <w:pPr>
              <w:jc w:val="both"/>
              <w:rPr>
                <w:bCs/>
                <w:sz w:val="22"/>
                <w:szCs w:val="22"/>
              </w:rPr>
            </w:pPr>
            <w:r w:rsidRPr="00CE6FB1">
              <w:rPr>
                <w:bCs/>
                <w:sz w:val="22"/>
                <w:szCs w:val="22"/>
              </w:rPr>
              <w:t xml:space="preserve">1 және 2 типті адамның иммун тапшылығы вирусына антиденелерді анықтауға арналған 3-ші буынның иммунохроматографиялық экспресс-тесті (АИТВ 1/2). Адамның қан сарысуындағы немесе плазмадағы АИТВ-1 және АИТВ-2 адамның иммун тапшылығы вирусына IgG, IgA және IgM антиденелерін тез және сапалы анықтауға арналған. Сезімталдық-100%. Ерекшелігі-кемінде 99,5%.  </w:t>
            </w:r>
          </w:p>
          <w:p w:rsidR="00CE6FB1" w:rsidRPr="00CE6FB1" w:rsidRDefault="00CE6FB1" w:rsidP="00CE6FB1">
            <w:pPr>
              <w:jc w:val="both"/>
              <w:rPr>
                <w:bCs/>
                <w:sz w:val="22"/>
                <w:szCs w:val="22"/>
              </w:rPr>
            </w:pPr>
            <w:r w:rsidRPr="00CE6FB1">
              <w:rPr>
                <w:bCs/>
                <w:sz w:val="22"/>
                <w:szCs w:val="22"/>
              </w:rPr>
              <w:t xml:space="preserve">Жеткізу сәтіндегі жарамдылық мерзімі: 18 айдан кем емес. </w:t>
            </w:r>
          </w:p>
          <w:p w:rsidR="00CE6FB1" w:rsidRPr="00F27D1E" w:rsidRDefault="00CE6FB1" w:rsidP="00CE6FB1">
            <w:pPr>
              <w:jc w:val="both"/>
              <w:rPr>
                <w:bCs/>
                <w:sz w:val="22"/>
                <w:szCs w:val="22"/>
              </w:rPr>
            </w:pPr>
            <w:r w:rsidRPr="00CE6FB1">
              <w:rPr>
                <w:bCs/>
                <w:sz w:val="22"/>
                <w:szCs w:val="22"/>
              </w:rPr>
              <w:t>Жеткізу мерзімі: 15 күнтізбелік күн ішінде, Тапсырыс берушінің өтініші бойынша.</w:t>
            </w:r>
          </w:p>
        </w:tc>
        <w:tc>
          <w:tcPr>
            <w:tcW w:w="1842" w:type="dxa"/>
            <w:shd w:val="clear" w:color="auto" w:fill="auto"/>
          </w:tcPr>
          <w:p w:rsidR="00CE6FB1" w:rsidRDefault="00CE6FB1" w:rsidP="005B7F99">
            <w:pPr>
              <w:jc w:val="center"/>
            </w:pPr>
          </w:p>
          <w:p w:rsidR="00CE6FB1" w:rsidRDefault="00CE6FB1" w:rsidP="005B7F99">
            <w:pPr>
              <w:jc w:val="center"/>
            </w:pPr>
          </w:p>
          <w:p w:rsidR="00CE6FB1" w:rsidRDefault="00CE6FB1" w:rsidP="005B7F99">
            <w:pPr>
              <w:jc w:val="center"/>
            </w:pPr>
            <w:r>
              <w:t xml:space="preserve">Дана </w:t>
            </w:r>
          </w:p>
        </w:tc>
        <w:tc>
          <w:tcPr>
            <w:tcW w:w="1186" w:type="dxa"/>
            <w:shd w:val="clear" w:color="auto" w:fill="auto"/>
            <w:vAlign w:val="center"/>
          </w:tcPr>
          <w:p w:rsidR="00CE6FB1" w:rsidRDefault="00CE6FB1" w:rsidP="005B7F99">
            <w:pPr>
              <w:suppressAutoHyphens/>
              <w:snapToGrid w:val="0"/>
              <w:ind w:left="-392" w:right="-107" w:firstLine="142"/>
              <w:jc w:val="center"/>
              <w:rPr>
                <w:sz w:val="21"/>
                <w:szCs w:val="21"/>
                <w:lang w:eastAsia="ar-SA"/>
              </w:rPr>
            </w:pPr>
            <w:r>
              <w:rPr>
                <w:sz w:val="21"/>
                <w:szCs w:val="21"/>
                <w:lang w:eastAsia="ar-SA"/>
              </w:rPr>
              <w:t>1000</w:t>
            </w:r>
          </w:p>
        </w:tc>
      </w:tr>
    </w:tbl>
    <w:p w:rsidR="00CE6FB1" w:rsidRDefault="00CE6FB1" w:rsidP="00CE6FB1">
      <w:r>
        <w:t>18 т.т. 4 тарау:</w:t>
      </w:r>
    </w:p>
    <w:p w:rsidR="00CE6FB1" w:rsidRDefault="00CE6FB1" w:rsidP="00CE6FB1">
      <w:r>
        <w:t xml:space="preserve">     </w:t>
      </w:r>
      <w:r>
        <w:tab/>
        <w:t xml:space="preserve">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 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 </w:t>
      </w:r>
    </w:p>
    <w:p w:rsidR="00CE6FB1" w:rsidRDefault="00CE6FB1" w:rsidP="00CE6FB1">
      <w:r>
        <w:t>2) сипаттаманың немесе техникалық ерекшеліктің сатып алуға хабарландыру немесе шақыру шарттарына сәйкестігі.  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CE6FB1" w:rsidRDefault="00CE6FB1" w:rsidP="00CE6FB1">
      <w: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ескере отырып, халықаралық патенттелмеген атау және (немесе) сауда атауы (бар болса) Бойынша Денсаулық сақтау саласындағы уәкілетті орган бекіткен шекті бағалардан, хабарландырудағы немесе сатып алуға шақырудағы бағадан асырмау; ;</w:t>
      </w:r>
    </w:p>
    <w:p w:rsidR="00CE6FB1" w:rsidRDefault="00CE6FB1" w:rsidP="00CE6FB1">
      <w:r>
        <w:t xml:space="preserve">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 </w:t>
      </w:r>
    </w:p>
    <w:p w:rsidR="00CE6FB1" w:rsidRDefault="00CE6FB1" w:rsidP="00CE6FB1">
      <w:r>
        <w:lastRenderedPageBreak/>
        <w:t>5) дәрілік заттар мен медициналық бұйымдарды таңбалаудың, тұтыну қаптамасының және қолдану жөніндегі нұсқаулықтың талаптарға сәйкестігі</w:t>
      </w:r>
    </w:p>
    <w:p w:rsidR="00CE6FB1" w:rsidRDefault="00CE6FB1" w:rsidP="00CE6FB1">
      <w:r>
        <w:t>Қазақстан Республикасына тіркелмеген дәрілік заттарды және (немесе) медициналық бұйымдарды әкелу жағдайларын қоспағанда, Қазақстан Республикасының заңнамасына және денсаулық сақтау саласындағы уәкілетті орган белгілеген тәртіпке сәйкес жүргізіледі;</w:t>
      </w:r>
    </w:p>
    <w:p w:rsidR="00CE6FB1" w:rsidRDefault="00CE6FB1" w:rsidP="00CE6FB1">
      <w:r>
        <w:t>6) Тапсырыс берушіге Өнім берушінің жеткізу күніне дәрілік заттар мен медициналық бұйымдардың жарамдылық мерзімі мыналарды құрайды:</w:t>
      </w:r>
    </w:p>
    <w:p w:rsidR="00CE6FB1" w:rsidRDefault="00CE6FB1" w:rsidP="00CE6FB1">
      <w:r>
        <w:t>қаптамадағы көрсетілген жарамдылық мерзімінің кемінде елу пайызы (жарамдылық мерзімі екі жылдан кем болған кезде); қаптамадағы көрсетілген жарамдылық мерзімінің кемінде он екі айы (жарамдылық мерзімі екі жыл және одан астам болған кезде);</w:t>
      </w:r>
    </w:p>
    <w:p w:rsidR="00CE6FB1" w:rsidRDefault="00CE6FB1" w:rsidP="00CE6FB1">
      <w:r>
        <w:t>13) шарттың талаптарына фармацевтикалық қызметті жеткізу немесе көрсету санын, сапасын және мерзімдерін сақтау жатады.</w:t>
      </w:r>
    </w:p>
    <w:p w:rsidR="00CE6FB1" w:rsidRDefault="00CE6FB1" w:rsidP="00CE6FB1"/>
    <w:p w:rsidR="00CE6FB1" w:rsidRDefault="00CE6FB1" w:rsidP="00CE6FB1">
      <w:r>
        <w:t xml:space="preserve">                               </w:t>
      </w:r>
    </w:p>
    <w:p w:rsidR="00CE6FB1" w:rsidRDefault="00CE6FB1" w:rsidP="00CE6FB1"/>
    <w:p w:rsidR="009550E7" w:rsidRPr="00CE6FB1" w:rsidRDefault="00CE6FB1" w:rsidP="00CE6FB1">
      <w:pPr>
        <w:rPr>
          <w:b/>
        </w:rPr>
      </w:pPr>
      <w:r w:rsidRPr="00CE6FB1">
        <w:rPr>
          <w:b/>
        </w:rPr>
        <w:t xml:space="preserve">                         </w:t>
      </w:r>
      <w:r w:rsidRPr="00CE6FB1">
        <w:rPr>
          <w:b/>
        </w:rPr>
        <w:t xml:space="preserve">                       Директор                                   </w:t>
      </w:r>
      <w:r>
        <w:rPr>
          <w:b/>
        </w:rPr>
        <w:t xml:space="preserve">         </w:t>
      </w:r>
      <w:bookmarkStart w:id="0" w:name="_GoBack"/>
      <w:bookmarkEnd w:id="0"/>
      <w:r w:rsidRPr="00CE6FB1">
        <w:rPr>
          <w:b/>
        </w:rPr>
        <w:t xml:space="preserve">            </w:t>
      </w:r>
      <w:r w:rsidRPr="00CE6FB1">
        <w:rPr>
          <w:b/>
        </w:rPr>
        <w:t xml:space="preserve"> А. К. Сыздықова</w:t>
      </w:r>
    </w:p>
    <w:sectPr w:rsidR="009550E7" w:rsidRPr="00CE6FB1" w:rsidSect="008644CF">
      <w:footerReference w:type="default" r:id="rId9"/>
      <w:pgSz w:w="16838" w:h="11906" w:orient="landscape"/>
      <w:pgMar w:top="709" w:right="536"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6D2" w:rsidRDefault="007A46D2" w:rsidP="00E46475">
      <w:r>
        <w:separator/>
      </w:r>
    </w:p>
  </w:endnote>
  <w:endnote w:type="continuationSeparator" w:id="0">
    <w:p w:rsidR="007A46D2" w:rsidRDefault="007A46D2" w:rsidP="00E46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Lohit Hindi">
    <w:charset w:val="01"/>
    <w:family w:val="auto"/>
    <w:pitch w:val="default"/>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7159621"/>
      <w:docPartObj>
        <w:docPartGallery w:val="Page Numbers (Bottom of Page)"/>
        <w:docPartUnique/>
      </w:docPartObj>
    </w:sdtPr>
    <w:sdtEndPr/>
    <w:sdtContent>
      <w:p w:rsidR="00E46475" w:rsidRDefault="00E46475">
        <w:pPr>
          <w:pStyle w:val="af0"/>
          <w:jc w:val="center"/>
        </w:pPr>
        <w:r>
          <w:fldChar w:fldCharType="begin"/>
        </w:r>
        <w:r>
          <w:instrText>PAGE   \* MERGEFORMAT</w:instrText>
        </w:r>
        <w:r>
          <w:fldChar w:fldCharType="separate"/>
        </w:r>
        <w:r w:rsidR="00CE6FB1">
          <w:rPr>
            <w:noProof/>
          </w:rPr>
          <w:t>4</w:t>
        </w:r>
        <w:r>
          <w:fldChar w:fldCharType="end"/>
        </w:r>
      </w:p>
    </w:sdtContent>
  </w:sdt>
  <w:p w:rsidR="00E46475" w:rsidRDefault="00E46475">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6D2" w:rsidRDefault="007A46D2" w:rsidP="00E46475">
      <w:r>
        <w:separator/>
      </w:r>
    </w:p>
  </w:footnote>
  <w:footnote w:type="continuationSeparator" w:id="0">
    <w:p w:rsidR="007A46D2" w:rsidRDefault="007A46D2" w:rsidP="00E464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E4CC9"/>
    <w:multiLevelType w:val="hybridMultilevel"/>
    <w:tmpl w:val="001222D4"/>
    <w:lvl w:ilvl="0" w:tplc="C1DA464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D064B"/>
    <w:multiLevelType w:val="hybridMultilevel"/>
    <w:tmpl w:val="53DE012C"/>
    <w:lvl w:ilvl="0" w:tplc="80A247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BE58D0"/>
    <w:multiLevelType w:val="hybridMultilevel"/>
    <w:tmpl w:val="EE8C0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9353E4"/>
    <w:multiLevelType w:val="hybridMultilevel"/>
    <w:tmpl w:val="EB2A309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4A23B89"/>
    <w:multiLevelType w:val="hybridMultilevel"/>
    <w:tmpl w:val="3174B09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7762D6F"/>
    <w:multiLevelType w:val="hybridMultilevel"/>
    <w:tmpl w:val="1AEE98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35469A"/>
    <w:multiLevelType w:val="hybridMultilevel"/>
    <w:tmpl w:val="7B68A13A"/>
    <w:lvl w:ilvl="0" w:tplc="FFFFFFFF">
      <w:start w:val="1"/>
      <w:numFmt w:val="bullet"/>
      <w:lvlText w:val=""/>
      <w:legacy w:legacy="1" w:legacySpace="0" w:legacyIndent="360"/>
      <w:lvlJc w:val="left"/>
      <w:pPr>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9"/>
  </w:num>
  <w:num w:numId="4">
    <w:abstractNumId w:val="1"/>
  </w:num>
  <w:num w:numId="5">
    <w:abstractNumId w:val="1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0"/>
  </w:num>
  <w:num w:numId="9">
    <w:abstractNumId w:val="7"/>
  </w:num>
  <w:num w:numId="10">
    <w:abstractNumId w:val="10"/>
  </w:num>
  <w:num w:numId="11">
    <w:abstractNumId w:val="3"/>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136C4"/>
    <w:rsid w:val="00016CBA"/>
    <w:rsid w:val="000246A4"/>
    <w:rsid w:val="00026328"/>
    <w:rsid w:val="0003105B"/>
    <w:rsid w:val="00033608"/>
    <w:rsid w:val="00034562"/>
    <w:rsid w:val="000373E6"/>
    <w:rsid w:val="00037432"/>
    <w:rsid w:val="000401C0"/>
    <w:rsid w:val="000632EB"/>
    <w:rsid w:val="0006503C"/>
    <w:rsid w:val="000731E4"/>
    <w:rsid w:val="00082FD5"/>
    <w:rsid w:val="00085B45"/>
    <w:rsid w:val="00094F9E"/>
    <w:rsid w:val="000962BD"/>
    <w:rsid w:val="00097CF8"/>
    <w:rsid w:val="000A019E"/>
    <w:rsid w:val="000C2844"/>
    <w:rsid w:val="000C3984"/>
    <w:rsid w:val="000C5D0E"/>
    <w:rsid w:val="000C6232"/>
    <w:rsid w:val="000D2647"/>
    <w:rsid w:val="000E1FB7"/>
    <w:rsid w:val="000E334C"/>
    <w:rsid w:val="000E76C4"/>
    <w:rsid w:val="00106634"/>
    <w:rsid w:val="001140A9"/>
    <w:rsid w:val="001311D1"/>
    <w:rsid w:val="001326B2"/>
    <w:rsid w:val="0015205A"/>
    <w:rsid w:val="001537D0"/>
    <w:rsid w:val="00154370"/>
    <w:rsid w:val="00166E55"/>
    <w:rsid w:val="00171AE5"/>
    <w:rsid w:val="00172316"/>
    <w:rsid w:val="001776F2"/>
    <w:rsid w:val="0018127D"/>
    <w:rsid w:val="001815AE"/>
    <w:rsid w:val="00191C9B"/>
    <w:rsid w:val="00193F30"/>
    <w:rsid w:val="001A1DE3"/>
    <w:rsid w:val="001A333A"/>
    <w:rsid w:val="001B0F0B"/>
    <w:rsid w:val="001B4A60"/>
    <w:rsid w:val="001C0680"/>
    <w:rsid w:val="001C1C16"/>
    <w:rsid w:val="001C21A6"/>
    <w:rsid w:val="001C39AE"/>
    <w:rsid w:val="001C6A95"/>
    <w:rsid w:val="001E0926"/>
    <w:rsid w:val="001E094A"/>
    <w:rsid w:val="001E51AC"/>
    <w:rsid w:val="001F16B8"/>
    <w:rsid w:val="001F4422"/>
    <w:rsid w:val="00201780"/>
    <w:rsid w:val="00201AF0"/>
    <w:rsid w:val="00211BB1"/>
    <w:rsid w:val="00212D47"/>
    <w:rsid w:val="00242A84"/>
    <w:rsid w:val="002465ED"/>
    <w:rsid w:val="002478E4"/>
    <w:rsid w:val="0025522E"/>
    <w:rsid w:val="0026493A"/>
    <w:rsid w:val="00267A30"/>
    <w:rsid w:val="002715A5"/>
    <w:rsid w:val="00283FE6"/>
    <w:rsid w:val="002847CB"/>
    <w:rsid w:val="0028617D"/>
    <w:rsid w:val="00293C74"/>
    <w:rsid w:val="0029558F"/>
    <w:rsid w:val="002967BA"/>
    <w:rsid w:val="002A421C"/>
    <w:rsid w:val="002B12DF"/>
    <w:rsid w:val="002B7B39"/>
    <w:rsid w:val="002C3336"/>
    <w:rsid w:val="002C400E"/>
    <w:rsid w:val="002C54AE"/>
    <w:rsid w:val="002C62EC"/>
    <w:rsid w:val="002C7685"/>
    <w:rsid w:val="002D1ABE"/>
    <w:rsid w:val="002D266C"/>
    <w:rsid w:val="002E1D78"/>
    <w:rsid w:val="002F1908"/>
    <w:rsid w:val="002F2183"/>
    <w:rsid w:val="002F7A67"/>
    <w:rsid w:val="003035EE"/>
    <w:rsid w:val="00310E27"/>
    <w:rsid w:val="00313935"/>
    <w:rsid w:val="00322F99"/>
    <w:rsid w:val="00332E31"/>
    <w:rsid w:val="003371C1"/>
    <w:rsid w:val="003507B2"/>
    <w:rsid w:val="00352AB0"/>
    <w:rsid w:val="00362622"/>
    <w:rsid w:val="00371E59"/>
    <w:rsid w:val="00372069"/>
    <w:rsid w:val="00373033"/>
    <w:rsid w:val="00377036"/>
    <w:rsid w:val="0038268C"/>
    <w:rsid w:val="003945A8"/>
    <w:rsid w:val="003A368A"/>
    <w:rsid w:val="003C37E0"/>
    <w:rsid w:val="003C5878"/>
    <w:rsid w:val="003C7160"/>
    <w:rsid w:val="003D3FD7"/>
    <w:rsid w:val="003E0AA5"/>
    <w:rsid w:val="003E539C"/>
    <w:rsid w:val="003F134B"/>
    <w:rsid w:val="003F6DC9"/>
    <w:rsid w:val="00400F1C"/>
    <w:rsid w:val="00405A8D"/>
    <w:rsid w:val="00405BB1"/>
    <w:rsid w:val="0041529B"/>
    <w:rsid w:val="00420301"/>
    <w:rsid w:val="00422CAD"/>
    <w:rsid w:val="004303D7"/>
    <w:rsid w:val="00430D09"/>
    <w:rsid w:val="00437F80"/>
    <w:rsid w:val="00451884"/>
    <w:rsid w:val="004578C7"/>
    <w:rsid w:val="0048348B"/>
    <w:rsid w:val="00497A29"/>
    <w:rsid w:val="004A1C1E"/>
    <w:rsid w:val="004A3A44"/>
    <w:rsid w:val="004C1F01"/>
    <w:rsid w:val="004C7A69"/>
    <w:rsid w:val="004D1D05"/>
    <w:rsid w:val="004D242C"/>
    <w:rsid w:val="004D60C0"/>
    <w:rsid w:val="004E0665"/>
    <w:rsid w:val="004E4E6D"/>
    <w:rsid w:val="004E724D"/>
    <w:rsid w:val="004F1A9F"/>
    <w:rsid w:val="004F2292"/>
    <w:rsid w:val="004F6606"/>
    <w:rsid w:val="005017D8"/>
    <w:rsid w:val="00506AE1"/>
    <w:rsid w:val="005158C4"/>
    <w:rsid w:val="005256B7"/>
    <w:rsid w:val="00527A74"/>
    <w:rsid w:val="005303B8"/>
    <w:rsid w:val="00535CE9"/>
    <w:rsid w:val="00536628"/>
    <w:rsid w:val="00537173"/>
    <w:rsid w:val="005430C5"/>
    <w:rsid w:val="005577B4"/>
    <w:rsid w:val="00562834"/>
    <w:rsid w:val="0056373A"/>
    <w:rsid w:val="00563893"/>
    <w:rsid w:val="005660B8"/>
    <w:rsid w:val="00570BF5"/>
    <w:rsid w:val="00573909"/>
    <w:rsid w:val="00573D82"/>
    <w:rsid w:val="00595F1F"/>
    <w:rsid w:val="005A20A0"/>
    <w:rsid w:val="005A4A9B"/>
    <w:rsid w:val="005A5E67"/>
    <w:rsid w:val="005A64BC"/>
    <w:rsid w:val="005B5E34"/>
    <w:rsid w:val="005C3FDA"/>
    <w:rsid w:val="005D7A2E"/>
    <w:rsid w:val="005E1644"/>
    <w:rsid w:val="005E34E0"/>
    <w:rsid w:val="005E5642"/>
    <w:rsid w:val="0062209F"/>
    <w:rsid w:val="00622256"/>
    <w:rsid w:val="006222B6"/>
    <w:rsid w:val="00626553"/>
    <w:rsid w:val="00630BA1"/>
    <w:rsid w:val="00633515"/>
    <w:rsid w:val="00644771"/>
    <w:rsid w:val="00651056"/>
    <w:rsid w:val="00651899"/>
    <w:rsid w:val="0065370A"/>
    <w:rsid w:val="00660D7E"/>
    <w:rsid w:val="00663257"/>
    <w:rsid w:val="00664D34"/>
    <w:rsid w:val="006744A6"/>
    <w:rsid w:val="00674C06"/>
    <w:rsid w:val="00675DE3"/>
    <w:rsid w:val="0067627C"/>
    <w:rsid w:val="006776CB"/>
    <w:rsid w:val="006802A4"/>
    <w:rsid w:val="00680456"/>
    <w:rsid w:val="00680D02"/>
    <w:rsid w:val="00687DA8"/>
    <w:rsid w:val="00692661"/>
    <w:rsid w:val="006958EC"/>
    <w:rsid w:val="00697616"/>
    <w:rsid w:val="006B350F"/>
    <w:rsid w:val="006B6024"/>
    <w:rsid w:val="006B764A"/>
    <w:rsid w:val="006B7E38"/>
    <w:rsid w:val="006C1A0D"/>
    <w:rsid w:val="006D1B20"/>
    <w:rsid w:val="006D339B"/>
    <w:rsid w:val="006D448A"/>
    <w:rsid w:val="006D5872"/>
    <w:rsid w:val="006D7A3C"/>
    <w:rsid w:val="006E501F"/>
    <w:rsid w:val="006F015D"/>
    <w:rsid w:val="006F274E"/>
    <w:rsid w:val="007017E1"/>
    <w:rsid w:val="007027FE"/>
    <w:rsid w:val="00710873"/>
    <w:rsid w:val="00712206"/>
    <w:rsid w:val="00715271"/>
    <w:rsid w:val="00717451"/>
    <w:rsid w:val="00722563"/>
    <w:rsid w:val="00727AC4"/>
    <w:rsid w:val="00731318"/>
    <w:rsid w:val="00745049"/>
    <w:rsid w:val="00751E23"/>
    <w:rsid w:val="0076306B"/>
    <w:rsid w:val="0077019D"/>
    <w:rsid w:val="00772A51"/>
    <w:rsid w:val="00774C15"/>
    <w:rsid w:val="007921D3"/>
    <w:rsid w:val="00794475"/>
    <w:rsid w:val="0079785E"/>
    <w:rsid w:val="007A46D2"/>
    <w:rsid w:val="007B7B30"/>
    <w:rsid w:val="007C4AE3"/>
    <w:rsid w:val="007C4BF6"/>
    <w:rsid w:val="007C50DB"/>
    <w:rsid w:val="007D3939"/>
    <w:rsid w:val="007F08A1"/>
    <w:rsid w:val="00805664"/>
    <w:rsid w:val="008266CA"/>
    <w:rsid w:val="008337F2"/>
    <w:rsid w:val="00836C4E"/>
    <w:rsid w:val="00841538"/>
    <w:rsid w:val="00843707"/>
    <w:rsid w:val="0085756A"/>
    <w:rsid w:val="00857BC4"/>
    <w:rsid w:val="00860BFE"/>
    <w:rsid w:val="008644CF"/>
    <w:rsid w:val="008649A3"/>
    <w:rsid w:val="0087693C"/>
    <w:rsid w:val="00882D0A"/>
    <w:rsid w:val="00884691"/>
    <w:rsid w:val="008869D0"/>
    <w:rsid w:val="00887E4A"/>
    <w:rsid w:val="008910E3"/>
    <w:rsid w:val="008B7549"/>
    <w:rsid w:val="008D7936"/>
    <w:rsid w:val="008F1F88"/>
    <w:rsid w:val="008F5A17"/>
    <w:rsid w:val="0090430E"/>
    <w:rsid w:val="00911BD5"/>
    <w:rsid w:val="00912ED9"/>
    <w:rsid w:val="0092062A"/>
    <w:rsid w:val="00920711"/>
    <w:rsid w:val="00920C85"/>
    <w:rsid w:val="00925AF6"/>
    <w:rsid w:val="009260FF"/>
    <w:rsid w:val="009337D5"/>
    <w:rsid w:val="00935D5B"/>
    <w:rsid w:val="0093642A"/>
    <w:rsid w:val="00936C11"/>
    <w:rsid w:val="00941A81"/>
    <w:rsid w:val="009550E7"/>
    <w:rsid w:val="00956693"/>
    <w:rsid w:val="00956F95"/>
    <w:rsid w:val="00960A8F"/>
    <w:rsid w:val="00967753"/>
    <w:rsid w:val="0097223D"/>
    <w:rsid w:val="0097764C"/>
    <w:rsid w:val="009816F7"/>
    <w:rsid w:val="009820E8"/>
    <w:rsid w:val="009837D1"/>
    <w:rsid w:val="00993A3D"/>
    <w:rsid w:val="009B082A"/>
    <w:rsid w:val="009B0E3A"/>
    <w:rsid w:val="009B2BB7"/>
    <w:rsid w:val="009B3E0F"/>
    <w:rsid w:val="009C4141"/>
    <w:rsid w:val="009C65B7"/>
    <w:rsid w:val="009D1681"/>
    <w:rsid w:val="009F20EF"/>
    <w:rsid w:val="009F3F21"/>
    <w:rsid w:val="009F5DD3"/>
    <w:rsid w:val="00A0221A"/>
    <w:rsid w:val="00A139AA"/>
    <w:rsid w:val="00A15440"/>
    <w:rsid w:val="00A25876"/>
    <w:rsid w:val="00A30678"/>
    <w:rsid w:val="00A359C2"/>
    <w:rsid w:val="00A37915"/>
    <w:rsid w:val="00A41D19"/>
    <w:rsid w:val="00A4221F"/>
    <w:rsid w:val="00A6050E"/>
    <w:rsid w:val="00A66787"/>
    <w:rsid w:val="00A82A18"/>
    <w:rsid w:val="00A87E5E"/>
    <w:rsid w:val="00A9107F"/>
    <w:rsid w:val="00A91ADE"/>
    <w:rsid w:val="00A926FC"/>
    <w:rsid w:val="00A973FE"/>
    <w:rsid w:val="00AB0497"/>
    <w:rsid w:val="00AB3194"/>
    <w:rsid w:val="00AB3768"/>
    <w:rsid w:val="00AB7BF7"/>
    <w:rsid w:val="00AC1F4B"/>
    <w:rsid w:val="00AC538B"/>
    <w:rsid w:val="00AC7B75"/>
    <w:rsid w:val="00AE06CE"/>
    <w:rsid w:val="00AF1563"/>
    <w:rsid w:val="00AF6F51"/>
    <w:rsid w:val="00B00788"/>
    <w:rsid w:val="00B01C01"/>
    <w:rsid w:val="00B02C69"/>
    <w:rsid w:val="00B0507F"/>
    <w:rsid w:val="00B3272A"/>
    <w:rsid w:val="00B475A5"/>
    <w:rsid w:val="00B504AD"/>
    <w:rsid w:val="00B50E35"/>
    <w:rsid w:val="00B52E03"/>
    <w:rsid w:val="00B646F6"/>
    <w:rsid w:val="00B723EC"/>
    <w:rsid w:val="00B73886"/>
    <w:rsid w:val="00B76583"/>
    <w:rsid w:val="00B84FEC"/>
    <w:rsid w:val="00B857E9"/>
    <w:rsid w:val="00B9269E"/>
    <w:rsid w:val="00B93B6E"/>
    <w:rsid w:val="00B9560D"/>
    <w:rsid w:val="00BA4A4C"/>
    <w:rsid w:val="00BB4C91"/>
    <w:rsid w:val="00BB514C"/>
    <w:rsid w:val="00BC0A95"/>
    <w:rsid w:val="00BC3C09"/>
    <w:rsid w:val="00BC4A5B"/>
    <w:rsid w:val="00BC6E06"/>
    <w:rsid w:val="00BE3F10"/>
    <w:rsid w:val="00C00AF8"/>
    <w:rsid w:val="00C0202B"/>
    <w:rsid w:val="00C05838"/>
    <w:rsid w:val="00C14B2F"/>
    <w:rsid w:val="00C156EE"/>
    <w:rsid w:val="00C22955"/>
    <w:rsid w:val="00C24736"/>
    <w:rsid w:val="00C31566"/>
    <w:rsid w:val="00C33F41"/>
    <w:rsid w:val="00C42C97"/>
    <w:rsid w:val="00C5024A"/>
    <w:rsid w:val="00C55C5D"/>
    <w:rsid w:val="00C565B2"/>
    <w:rsid w:val="00C56638"/>
    <w:rsid w:val="00C655C1"/>
    <w:rsid w:val="00C731DA"/>
    <w:rsid w:val="00C93369"/>
    <w:rsid w:val="00C93397"/>
    <w:rsid w:val="00C96654"/>
    <w:rsid w:val="00CA55B8"/>
    <w:rsid w:val="00CB08CE"/>
    <w:rsid w:val="00CB1970"/>
    <w:rsid w:val="00CB6919"/>
    <w:rsid w:val="00CC1D12"/>
    <w:rsid w:val="00CD6D65"/>
    <w:rsid w:val="00CE3DF4"/>
    <w:rsid w:val="00CE6FB1"/>
    <w:rsid w:val="00CE7B1F"/>
    <w:rsid w:val="00CF22FF"/>
    <w:rsid w:val="00CF271E"/>
    <w:rsid w:val="00CF426A"/>
    <w:rsid w:val="00D00B11"/>
    <w:rsid w:val="00D056ED"/>
    <w:rsid w:val="00D14D92"/>
    <w:rsid w:val="00D244A8"/>
    <w:rsid w:val="00D267D7"/>
    <w:rsid w:val="00D368B9"/>
    <w:rsid w:val="00D53AD4"/>
    <w:rsid w:val="00D56096"/>
    <w:rsid w:val="00D70C90"/>
    <w:rsid w:val="00D70D39"/>
    <w:rsid w:val="00D744DD"/>
    <w:rsid w:val="00D74EF7"/>
    <w:rsid w:val="00D801DD"/>
    <w:rsid w:val="00D8254E"/>
    <w:rsid w:val="00D849E5"/>
    <w:rsid w:val="00D858F2"/>
    <w:rsid w:val="00DA453F"/>
    <w:rsid w:val="00DB0EE4"/>
    <w:rsid w:val="00DB1E7F"/>
    <w:rsid w:val="00DB3CB9"/>
    <w:rsid w:val="00DB4E57"/>
    <w:rsid w:val="00DD0164"/>
    <w:rsid w:val="00DD0AE5"/>
    <w:rsid w:val="00DD2500"/>
    <w:rsid w:val="00DE36D5"/>
    <w:rsid w:val="00DE442D"/>
    <w:rsid w:val="00DE4987"/>
    <w:rsid w:val="00DE7F01"/>
    <w:rsid w:val="00DF4CF7"/>
    <w:rsid w:val="00E07531"/>
    <w:rsid w:val="00E21063"/>
    <w:rsid w:val="00E26CB2"/>
    <w:rsid w:val="00E40432"/>
    <w:rsid w:val="00E424E9"/>
    <w:rsid w:val="00E46475"/>
    <w:rsid w:val="00E46DC1"/>
    <w:rsid w:val="00E474EC"/>
    <w:rsid w:val="00E56C84"/>
    <w:rsid w:val="00E572A7"/>
    <w:rsid w:val="00E631BC"/>
    <w:rsid w:val="00E71F56"/>
    <w:rsid w:val="00E742CE"/>
    <w:rsid w:val="00E92A9F"/>
    <w:rsid w:val="00E92D5F"/>
    <w:rsid w:val="00E935EB"/>
    <w:rsid w:val="00E961F4"/>
    <w:rsid w:val="00EA52E0"/>
    <w:rsid w:val="00EB14A6"/>
    <w:rsid w:val="00EC66DC"/>
    <w:rsid w:val="00EE2A92"/>
    <w:rsid w:val="00EF2F5F"/>
    <w:rsid w:val="00F03DC9"/>
    <w:rsid w:val="00F13671"/>
    <w:rsid w:val="00F14856"/>
    <w:rsid w:val="00F21026"/>
    <w:rsid w:val="00F23C0B"/>
    <w:rsid w:val="00F27BAB"/>
    <w:rsid w:val="00F40DD6"/>
    <w:rsid w:val="00F47743"/>
    <w:rsid w:val="00F47FE8"/>
    <w:rsid w:val="00F60595"/>
    <w:rsid w:val="00F764F8"/>
    <w:rsid w:val="00F81DC9"/>
    <w:rsid w:val="00F83F9C"/>
    <w:rsid w:val="00F87D37"/>
    <w:rsid w:val="00F91AB9"/>
    <w:rsid w:val="00F92354"/>
    <w:rsid w:val="00F94351"/>
    <w:rsid w:val="00F96D84"/>
    <w:rsid w:val="00FB02F4"/>
    <w:rsid w:val="00FD2854"/>
    <w:rsid w:val="00FD5B4B"/>
    <w:rsid w:val="00FD6036"/>
    <w:rsid w:val="00FF0880"/>
    <w:rsid w:val="00FF1BA1"/>
    <w:rsid w:val="00FF1C23"/>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FB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 w:type="paragraph" w:customStyle="1" w:styleId="Standard">
    <w:name w:val="Standard"/>
    <w:rsid w:val="0087693C"/>
    <w:pPr>
      <w:widowControl w:val="0"/>
      <w:suppressAutoHyphens/>
      <w:spacing w:after="0" w:line="240" w:lineRule="auto"/>
      <w:textAlignment w:val="baseline"/>
    </w:pPr>
    <w:rPr>
      <w:rFonts w:ascii="Liberation Serif" w:eastAsia="Droid Sans" w:hAnsi="Liberation Serif" w:cs="Lohit Hindi"/>
      <w:kern w:val="1"/>
      <w:sz w:val="24"/>
      <w:szCs w:val="24"/>
      <w:lang w:eastAsia="zh-CN" w:bidi="hi-IN"/>
    </w:rPr>
  </w:style>
  <w:style w:type="paragraph" w:customStyle="1" w:styleId="Default">
    <w:name w:val="Default"/>
    <w:rsid w:val="005017D8"/>
    <w:pPr>
      <w:autoSpaceDE w:val="0"/>
      <w:autoSpaceDN w:val="0"/>
      <w:adjustRightInd w:val="0"/>
      <w:spacing w:after="0" w:line="240" w:lineRule="auto"/>
    </w:pPr>
    <w:rPr>
      <w:rFonts w:ascii="Arial" w:eastAsia="Calibri" w:hAnsi="Arial" w:cs="Arial"/>
      <w:color w:val="000000"/>
      <w:sz w:val="24"/>
      <w:szCs w:val="24"/>
    </w:rPr>
  </w:style>
  <w:style w:type="paragraph" w:styleId="ac">
    <w:name w:val="Body Text"/>
    <w:basedOn w:val="a"/>
    <w:link w:val="ad"/>
    <w:rsid w:val="005017D8"/>
    <w:pPr>
      <w:widowControl w:val="0"/>
      <w:suppressAutoHyphens/>
      <w:spacing w:after="120"/>
    </w:pPr>
    <w:rPr>
      <w:rFonts w:eastAsia="Lucida Sans Unicode"/>
      <w:lang w:val="x-none" w:eastAsia="zh-CN"/>
    </w:rPr>
  </w:style>
  <w:style w:type="character" w:customStyle="1" w:styleId="ad">
    <w:name w:val="Основной текст Знак"/>
    <w:basedOn w:val="a0"/>
    <w:link w:val="ac"/>
    <w:rsid w:val="005017D8"/>
    <w:rPr>
      <w:rFonts w:ascii="Times New Roman" w:eastAsia="Lucida Sans Unicode" w:hAnsi="Times New Roman" w:cs="Times New Roman"/>
      <w:sz w:val="24"/>
      <w:szCs w:val="24"/>
      <w:lang w:val="x-none" w:eastAsia="zh-CN"/>
    </w:rPr>
  </w:style>
  <w:style w:type="paragraph" w:styleId="ae">
    <w:name w:val="header"/>
    <w:basedOn w:val="a"/>
    <w:link w:val="af"/>
    <w:uiPriority w:val="99"/>
    <w:unhideWhenUsed/>
    <w:rsid w:val="00E46475"/>
    <w:pPr>
      <w:tabs>
        <w:tab w:val="center" w:pos="4677"/>
        <w:tab w:val="right" w:pos="9355"/>
      </w:tabs>
    </w:pPr>
  </w:style>
  <w:style w:type="character" w:customStyle="1" w:styleId="af">
    <w:name w:val="Верхний колонтитул Знак"/>
    <w:basedOn w:val="a0"/>
    <w:link w:val="ae"/>
    <w:uiPriority w:val="99"/>
    <w:rsid w:val="00E46475"/>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E46475"/>
    <w:pPr>
      <w:tabs>
        <w:tab w:val="center" w:pos="4677"/>
        <w:tab w:val="right" w:pos="9355"/>
      </w:tabs>
    </w:pPr>
  </w:style>
  <w:style w:type="character" w:customStyle="1" w:styleId="af1">
    <w:name w:val="Нижний колонтитул Знак"/>
    <w:basedOn w:val="a0"/>
    <w:link w:val="af0"/>
    <w:uiPriority w:val="99"/>
    <w:rsid w:val="00E4647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FB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 w:type="paragraph" w:customStyle="1" w:styleId="Standard">
    <w:name w:val="Standard"/>
    <w:rsid w:val="0087693C"/>
    <w:pPr>
      <w:widowControl w:val="0"/>
      <w:suppressAutoHyphens/>
      <w:spacing w:after="0" w:line="240" w:lineRule="auto"/>
      <w:textAlignment w:val="baseline"/>
    </w:pPr>
    <w:rPr>
      <w:rFonts w:ascii="Liberation Serif" w:eastAsia="Droid Sans" w:hAnsi="Liberation Serif" w:cs="Lohit Hindi"/>
      <w:kern w:val="1"/>
      <w:sz w:val="24"/>
      <w:szCs w:val="24"/>
      <w:lang w:eastAsia="zh-CN" w:bidi="hi-IN"/>
    </w:rPr>
  </w:style>
  <w:style w:type="paragraph" w:customStyle="1" w:styleId="Default">
    <w:name w:val="Default"/>
    <w:rsid w:val="005017D8"/>
    <w:pPr>
      <w:autoSpaceDE w:val="0"/>
      <w:autoSpaceDN w:val="0"/>
      <w:adjustRightInd w:val="0"/>
      <w:spacing w:after="0" w:line="240" w:lineRule="auto"/>
    </w:pPr>
    <w:rPr>
      <w:rFonts w:ascii="Arial" w:eastAsia="Calibri" w:hAnsi="Arial" w:cs="Arial"/>
      <w:color w:val="000000"/>
      <w:sz w:val="24"/>
      <w:szCs w:val="24"/>
    </w:rPr>
  </w:style>
  <w:style w:type="paragraph" w:styleId="ac">
    <w:name w:val="Body Text"/>
    <w:basedOn w:val="a"/>
    <w:link w:val="ad"/>
    <w:rsid w:val="005017D8"/>
    <w:pPr>
      <w:widowControl w:val="0"/>
      <w:suppressAutoHyphens/>
      <w:spacing w:after="120"/>
    </w:pPr>
    <w:rPr>
      <w:rFonts w:eastAsia="Lucida Sans Unicode"/>
      <w:lang w:val="x-none" w:eastAsia="zh-CN"/>
    </w:rPr>
  </w:style>
  <w:style w:type="character" w:customStyle="1" w:styleId="ad">
    <w:name w:val="Основной текст Знак"/>
    <w:basedOn w:val="a0"/>
    <w:link w:val="ac"/>
    <w:rsid w:val="005017D8"/>
    <w:rPr>
      <w:rFonts w:ascii="Times New Roman" w:eastAsia="Lucida Sans Unicode" w:hAnsi="Times New Roman" w:cs="Times New Roman"/>
      <w:sz w:val="24"/>
      <w:szCs w:val="24"/>
      <w:lang w:val="x-none" w:eastAsia="zh-CN"/>
    </w:rPr>
  </w:style>
  <w:style w:type="paragraph" w:styleId="ae">
    <w:name w:val="header"/>
    <w:basedOn w:val="a"/>
    <w:link w:val="af"/>
    <w:uiPriority w:val="99"/>
    <w:unhideWhenUsed/>
    <w:rsid w:val="00E46475"/>
    <w:pPr>
      <w:tabs>
        <w:tab w:val="center" w:pos="4677"/>
        <w:tab w:val="right" w:pos="9355"/>
      </w:tabs>
    </w:pPr>
  </w:style>
  <w:style w:type="character" w:customStyle="1" w:styleId="af">
    <w:name w:val="Верхний колонтитул Знак"/>
    <w:basedOn w:val="a0"/>
    <w:link w:val="ae"/>
    <w:uiPriority w:val="99"/>
    <w:rsid w:val="00E46475"/>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E46475"/>
    <w:pPr>
      <w:tabs>
        <w:tab w:val="center" w:pos="4677"/>
        <w:tab w:val="right" w:pos="9355"/>
      </w:tabs>
    </w:pPr>
  </w:style>
  <w:style w:type="character" w:customStyle="1" w:styleId="af1">
    <w:name w:val="Нижний колонтитул Знак"/>
    <w:basedOn w:val="a0"/>
    <w:link w:val="af0"/>
    <w:uiPriority w:val="99"/>
    <w:rsid w:val="00E4647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8757D-B79A-4967-9556-E8ABA3340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1466</TotalTime>
  <Pages>4</Pages>
  <Words>1214</Words>
  <Characters>6926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63</cp:revision>
  <cp:lastPrinted>2021-10-27T05:40:00Z</cp:lastPrinted>
  <dcterms:created xsi:type="dcterms:W3CDTF">2021-01-20T09:16:00Z</dcterms:created>
  <dcterms:modified xsi:type="dcterms:W3CDTF">2021-10-27T05:40:00Z</dcterms:modified>
</cp:coreProperties>
</file>