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62D" w:rsidRDefault="00AE062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</w:t>
      </w:r>
      <w:r w:rsidRPr="00AE062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об итогах закупа лекарственных</w:t>
      </w:r>
    </w:p>
    <w:p w:rsidR="0089759D" w:rsidRPr="00E47DD2" w:rsidRDefault="00AE062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AE062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средств и медицинских изделий способом запроса ценовых предложений </w:t>
      </w:r>
      <w:r w:rsidR="00417DBD" w:rsidRPr="00E47DD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5E03EF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</w:p>
    <w:p w:rsidR="00C60C43" w:rsidRPr="00E47DD2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135A2A" w:rsidRPr="00E47DD2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</w:t>
      </w:r>
      <w:r w:rsidR="00D90F2E"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E47DD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E47DD2" w:rsidRPr="00E47DD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5E03EF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4</w:t>
      </w:r>
      <w:r w:rsidRPr="00E47DD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</w:t>
      </w:r>
      <w:r w:rsidR="005E03EF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03</w:t>
      </w:r>
      <w:r w:rsidRPr="00E47DD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E47DD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5E03EF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006A41" w:rsidRPr="00E47DD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E47DD2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E47DD2">
        <w:rPr>
          <w:rFonts w:ascii="Times New Roman" w:hAnsi="Times New Roman" w:cs="Times New Roman"/>
          <w:lang w:eastAsia="ru-RU"/>
        </w:rPr>
        <w:t xml:space="preserve"> </w:t>
      </w:r>
      <w:r w:rsidR="00135A2A" w:rsidRPr="00E47DD2">
        <w:rPr>
          <w:rFonts w:ascii="Times New Roman" w:hAnsi="Times New Roman" w:cs="Times New Roman"/>
          <w:lang w:eastAsia="ru-RU"/>
        </w:rPr>
        <w:br/>
      </w:r>
      <w:r w:rsidRPr="00E47DD2">
        <w:rPr>
          <w:rFonts w:ascii="Times New Roman" w:hAnsi="Times New Roman" w:cs="Times New Roman"/>
        </w:rPr>
        <w:t xml:space="preserve">           </w:t>
      </w:r>
      <w:r w:rsidR="00611D83" w:rsidRPr="00E47DD2">
        <w:rPr>
          <w:rFonts w:ascii="Times New Roman" w:hAnsi="Times New Roman" w:cs="Times New Roman"/>
        </w:rPr>
        <w:t xml:space="preserve">1. </w:t>
      </w:r>
      <w:r w:rsidR="00A175B6" w:rsidRPr="00E47DD2">
        <w:rPr>
          <w:rFonts w:ascii="Times New Roman" w:hAnsi="Times New Roman" w:cs="Times New Roman"/>
        </w:rPr>
        <w:t xml:space="preserve">Заказчик: </w:t>
      </w:r>
      <w:r w:rsidR="006A6440" w:rsidRPr="00E47DD2">
        <w:rPr>
          <w:rFonts w:ascii="Times New Roman" w:hAnsi="Times New Roman" w:cs="Times New Roman"/>
        </w:rPr>
        <w:t>КГП</w:t>
      </w:r>
      <w:r w:rsidR="00B360F2" w:rsidRPr="00E47DD2">
        <w:rPr>
          <w:rFonts w:ascii="Times New Roman" w:hAnsi="Times New Roman" w:cs="Times New Roman"/>
        </w:rPr>
        <w:t xml:space="preserve"> на ПХВ</w:t>
      </w:r>
      <w:r w:rsidR="006A6440" w:rsidRPr="00E47DD2">
        <w:rPr>
          <w:rFonts w:ascii="Times New Roman" w:hAnsi="Times New Roman" w:cs="Times New Roman"/>
        </w:rPr>
        <w:t xml:space="preserve">  </w:t>
      </w:r>
      <w:r w:rsidR="00B360F2" w:rsidRPr="00E47DD2">
        <w:rPr>
          <w:rFonts w:ascii="Times New Roman" w:hAnsi="Times New Roman" w:cs="Times New Roman"/>
        </w:rPr>
        <w:t>«</w:t>
      </w:r>
      <w:r w:rsidR="006A6440" w:rsidRPr="00E47DD2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E47DD2">
        <w:rPr>
          <w:rFonts w:ascii="Times New Roman" w:hAnsi="Times New Roman" w:cs="Times New Roman"/>
        </w:rPr>
        <w:t>»</w:t>
      </w:r>
      <w:r w:rsidR="006A6440" w:rsidRPr="00E47DD2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E47DD2">
        <w:rPr>
          <w:rFonts w:ascii="Times New Roman" w:hAnsi="Times New Roman" w:cs="Times New Roman"/>
        </w:rPr>
        <w:t>«</w:t>
      </w:r>
      <w:r w:rsidR="006A6440" w:rsidRPr="00E47DD2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E47DD2">
        <w:rPr>
          <w:rFonts w:ascii="Times New Roman" w:hAnsi="Times New Roman" w:cs="Times New Roman"/>
        </w:rPr>
        <w:t>акимата</w:t>
      </w:r>
      <w:proofErr w:type="spellEnd"/>
      <w:r w:rsidR="006A6440" w:rsidRPr="00E47DD2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E47DD2">
        <w:rPr>
          <w:rFonts w:ascii="Times New Roman" w:hAnsi="Times New Roman" w:cs="Times New Roman"/>
        </w:rPr>
        <w:t>»</w:t>
      </w:r>
      <w:r w:rsidR="00A175B6" w:rsidRPr="00E47DD2">
        <w:rPr>
          <w:rFonts w:ascii="Times New Roman" w:hAnsi="Times New Roman" w:cs="Times New Roman"/>
        </w:rPr>
        <w:t>, расположенный по адресу г.</w:t>
      </w:r>
      <w:r w:rsidR="00D17C47" w:rsidRPr="00E47DD2">
        <w:rPr>
          <w:rFonts w:ascii="Times New Roman" w:hAnsi="Times New Roman" w:cs="Times New Roman"/>
        </w:rPr>
        <w:t xml:space="preserve"> </w:t>
      </w:r>
      <w:r w:rsidR="00A175B6" w:rsidRPr="00E47DD2">
        <w:rPr>
          <w:rFonts w:ascii="Times New Roman" w:hAnsi="Times New Roman" w:cs="Times New Roman"/>
        </w:rPr>
        <w:t xml:space="preserve">Петропавловск, ул. </w:t>
      </w:r>
      <w:r w:rsidR="00DC3F93" w:rsidRPr="00E47DD2">
        <w:rPr>
          <w:rFonts w:ascii="Times New Roman" w:hAnsi="Times New Roman" w:cs="Times New Roman"/>
        </w:rPr>
        <w:t xml:space="preserve">2-ая </w:t>
      </w:r>
      <w:proofErr w:type="gramStart"/>
      <w:r w:rsidR="00DC3F93" w:rsidRPr="00E47DD2">
        <w:rPr>
          <w:rFonts w:ascii="Times New Roman" w:hAnsi="Times New Roman" w:cs="Times New Roman"/>
        </w:rPr>
        <w:t>Кирпичная</w:t>
      </w:r>
      <w:proofErr w:type="gramEnd"/>
      <w:r w:rsidR="00DC3F93" w:rsidRPr="00E47DD2">
        <w:rPr>
          <w:rFonts w:ascii="Times New Roman" w:hAnsi="Times New Roman" w:cs="Times New Roman"/>
        </w:rPr>
        <w:t>, 6</w:t>
      </w:r>
      <w:r w:rsidR="004E7F84" w:rsidRPr="00E47DD2">
        <w:rPr>
          <w:rFonts w:ascii="Times New Roman" w:hAnsi="Times New Roman" w:cs="Times New Roman"/>
        </w:rPr>
        <w:t>/1</w:t>
      </w:r>
      <w:r w:rsidR="009B2E01" w:rsidRPr="00E47DD2">
        <w:rPr>
          <w:rFonts w:ascii="Times New Roman" w:hAnsi="Times New Roman" w:cs="Times New Roman"/>
        </w:rPr>
        <w:t>.</w:t>
      </w:r>
    </w:p>
    <w:p w:rsidR="00C4466E" w:rsidRPr="00E47DD2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Pr="00E47DD2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E47DD2">
        <w:rPr>
          <w:rFonts w:ascii="Times New Roman" w:hAnsi="Times New Roman" w:cs="Times New Roman"/>
          <w:lang w:eastAsia="ru-RU"/>
        </w:rPr>
        <w:t>З</w:t>
      </w:r>
      <w:r w:rsidR="00A175B6" w:rsidRPr="00E47DD2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266560" w:rsidRPr="005E03EF" w:rsidTr="007E5B6E">
        <w:tc>
          <w:tcPr>
            <w:tcW w:w="851" w:type="dxa"/>
            <w:shd w:val="clear" w:color="auto" w:fill="auto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266560" w:rsidRPr="005E03EF" w:rsidRDefault="00266560" w:rsidP="00AC5426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</w:tr>
      <w:tr w:rsidR="005E03EF" w:rsidRPr="005E03EF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CELLPACK 20л из комплекта Автоматический гематологический анализатор XP-300 +5 +30</w:t>
            </w:r>
            <w:proofErr w:type="gramStart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647" w:type="dxa"/>
            <w:vAlign w:val="center"/>
          </w:tcPr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Разбавитель, используемый для разбавления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аспирированных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проб для анализа с целью измерения количества эритроцитов, количества лейкоцитов, концентрации гемоглобина и количества тромбоцитов, проводимость не более 13,40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7,75-7,85, объем упаковки -20л.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46 130,00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46 130,00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Stromatolyser</w:t>
            </w:r>
            <w:proofErr w:type="spellEnd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-WH  3 х 500 мл  из комплекта Автоматический гематологический анализатор XP 300  +2 +35 C</w:t>
            </w:r>
          </w:p>
        </w:tc>
        <w:tc>
          <w:tcPr>
            <w:tcW w:w="8647" w:type="dxa"/>
          </w:tcPr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Готовый к использованию реагент, для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эритроцитов и для точного подсчета лейкоцитов, анализа распределения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трехмодального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размера лейкоцитов (лимфоцитов, нейтрофилов и смешанной популяции клеток) и измерения уровня гемоглобина. Содержит соли аммония и хлорид натрия. Упаковка 3 флакона по 500 мл. 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132 850,00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132 850,00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кровь (низкий уровень)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8647" w:type="dxa"/>
          </w:tcPr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Контрольная кровь (низкий уровень)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 и точности  для автоматического гематологического анализатора SYSMEX XP-300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кровь (низкий уровень)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Объем флакона – не менее 1,5 мл.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Наличие инструкции по применению на русском языке. 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хранения и транспортировки: 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Доставка должна осуществляться с соблюдением  температурного режима хранения.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годности 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на дату поставки должен соответствовать пп.4 п.20 Главы 4 Правил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27 160,00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кровь (нормальный уровень)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8647" w:type="dxa"/>
          </w:tcPr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Контрольная кровь (нормальный уровень)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 и точности  для автоматического гематологического анализатора SYSMEX XP-300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кровь (норма) 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Объем флакона – не менее 1,5 мл.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Наличие инструкции по применению на русском языке. 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хранения и транспортировки: 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Доставка должна осуществляться с соблюдением  температурного режима хранения.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годности 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на дату поставки должен соответствовать пп.4 п.20 Главы 4 Правил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27 160,00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Контрольная кровь (высокий уровень) для проверки </w:t>
            </w:r>
            <w:proofErr w:type="spellStart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прецизионности</w:t>
            </w:r>
            <w:proofErr w:type="spellEnd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8647" w:type="dxa"/>
          </w:tcPr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кровь (высокий уровень) для проверки </w:t>
            </w:r>
            <w:proofErr w:type="spellStart"/>
            <w:r w:rsidRPr="000F7D64">
              <w:rPr>
                <w:rFonts w:ascii="Times New Roman" w:hAnsi="Times New Roman" w:cs="Times New Roman"/>
                <w:sz w:val="20"/>
                <w:szCs w:val="20"/>
              </w:rPr>
              <w:t>прецизионности</w:t>
            </w:r>
            <w:proofErr w:type="spellEnd"/>
            <w:r w:rsidRPr="000F7D64">
              <w:rPr>
                <w:rFonts w:ascii="Times New Roman" w:hAnsi="Times New Roman" w:cs="Times New Roman"/>
                <w:sz w:val="20"/>
                <w:szCs w:val="20"/>
              </w:rPr>
              <w:t xml:space="preserve"> и точности  для автоматического гематологического анализатора SYSMEX XP-300</w:t>
            </w:r>
          </w:p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кровь (высокий уровень) для проверки </w:t>
            </w:r>
            <w:proofErr w:type="spellStart"/>
            <w:r w:rsidRPr="000F7D64">
              <w:rPr>
                <w:rFonts w:ascii="Times New Roman" w:hAnsi="Times New Roman" w:cs="Times New Roman"/>
                <w:sz w:val="20"/>
                <w:szCs w:val="20"/>
              </w:rPr>
              <w:t>прецизионности</w:t>
            </w:r>
            <w:proofErr w:type="spellEnd"/>
            <w:r w:rsidRPr="000F7D64">
              <w:rPr>
                <w:rFonts w:ascii="Times New Roman" w:hAnsi="Times New Roman" w:cs="Times New Roman"/>
                <w:sz w:val="20"/>
                <w:szCs w:val="20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sz w:val="20"/>
                <w:szCs w:val="20"/>
              </w:rPr>
              <w:t>Объем флакона – не менее 1,5 мл.</w:t>
            </w:r>
          </w:p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Наличие инструкции по применению на русском языке. </w:t>
            </w:r>
          </w:p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sz w:val="20"/>
                <w:szCs w:val="20"/>
              </w:rPr>
              <w:t>Условия хранения и транспортировки: Доставка должна осуществляться с соблюдением  температурного режима хранения.</w:t>
            </w:r>
          </w:p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sz w:val="20"/>
                <w:szCs w:val="20"/>
              </w:rPr>
              <w:t>Срок годности на дату поставки должен соответствовать пп.4 п.20 Главы 4 Правил</w:t>
            </w:r>
            <w:r w:rsidRPr="000F7D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03EF" w:rsidRPr="000F7D64" w:rsidRDefault="005E03EF" w:rsidP="000F7D6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F7D64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gramEnd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27 160,00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Концентрированный чистящий раствор BD 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Detergent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обслуживания из комплекта проточный </w:t>
            </w:r>
            <w:proofErr w:type="spellStart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цитофлуориметр</w:t>
            </w:r>
            <w:proofErr w:type="spellEnd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FACS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Via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System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+20 +30</w:t>
            </w:r>
            <w:proofErr w:type="gramStart"/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647" w:type="dxa"/>
            <w:vAlign w:val="center"/>
          </w:tcPr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Концентрированный бесцветный раствор для 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проточных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цитометров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BD FACS поставляется в пластиковом флаконе объемом 15мл. Для приготовления раствора объемом 1 литр необходимо развести 15мл.  концентрированного раствора в 985мл дистиллированной воды.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39 495,00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39 495,00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Термобумага</w:t>
            </w:r>
          </w:p>
        </w:tc>
        <w:tc>
          <w:tcPr>
            <w:tcW w:w="8647" w:type="dxa"/>
            <w:vAlign w:val="center"/>
          </w:tcPr>
          <w:p w:rsidR="005E03EF" w:rsidRPr="0030690B" w:rsidRDefault="005E03EF" w:rsidP="0030690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30690B">
              <w:rPr>
                <w:rFonts w:ascii="Times New Roman" w:hAnsi="Times New Roman" w:cs="Times New Roman"/>
                <w:sz w:val="20"/>
                <w:szCs w:val="20"/>
              </w:rPr>
              <w:t>Бумага для черно-белой печати высококачественная, матовая, формата А</w:t>
            </w:r>
            <w:proofErr w:type="gramStart"/>
            <w:r w:rsidRPr="00306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30690B">
              <w:rPr>
                <w:rFonts w:ascii="Times New Roman" w:hAnsi="Times New Roman" w:cs="Times New Roman"/>
                <w:sz w:val="20"/>
                <w:szCs w:val="20"/>
              </w:rPr>
              <w:t xml:space="preserve">, рулон ширина 110мм х 20м, 215 снимков. Расходный материал для прибора </w:t>
            </w:r>
            <w:proofErr w:type="spellStart"/>
            <w:r w:rsidRPr="0030690B">
              <w:rPr>
                <w:rFonts w:ascii="Times New Roman" w:hAnsi="Times New Roman" w:cs="Times New Roman"/>
                <w:sz w:val="20"/>
                <w:szCs w:val="20"/>
              </w:rPr>
              <w:t>FACScount</w:t>
            </w:r>
            <w:proofErr w:type="spellEnd"/>
            <w:r w:rsidRPr="003069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30690B" w:rsidRDefault="005E03EF" w:rsidP="0030690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3069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Наличие инструкции по применению на русском языке. </w:t>
            </w:r>
          </w:p>
          <w:p w:rsidR="005E03EF" w:rsidRPr="0030690B" w:rsidRDefault="005E03EF" w:rsidP="0030690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30690B">
              <w:rPr>
                <w:rFonts w:ascii="Times New Roman" w:hAnsi="Times New Roman" w:cs="Times New Roman"/>
                <w:sz w:val="20"/>
                <w:szCs w:val="20"/>
              </w:rPr>
              <w:t>Срок годности на дату поставки должен соответствовать пп.4 п.20 Главы 4 Правил.</w:t>
            </w:r>
          </w:p>
          <w:p w:rsidR="005E03EF" w:rsidRPr="0030690B" w:rsidRDefault="005E03EF" w:rsidP="0030690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30690B">
              <w:rPr>
                <w:rFonts w:ascii="Times New Roman" w:hAnsi="Times New Roman" w:cs="Times New Roman"/>
                <w:sz w:val="20"/>
                <w:szCs w:val="20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рулон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30 440,00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 - полоски для качественного и полуколичественного анализа мочи для анализатора DIRUI H-100</w:t>
            </w:r>
          </w:p>
        </w:tc>
        <w:tc>
          <w:tcPr>
            <w:tcW w:w="8647" w:type="dxa"/>
            <w:vAlign w:val="center"/>
          </w:tcPr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</w:pP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Тест - полоски для качественного и полуколичественного анализа мочи для анализатора </w:t>
            </w: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  <w:lang w:val="en-US"/>
              </w:rPr>
              <w:t>DIRUI</w:t>
            </w: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 </w:t>
            </w: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  <w:lang w:val="en-US"/>
              </w:rPr>
              <w:t>H</w:t>
            </w:r>
            <w:r w:rsidRPr="005E03EF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-100 </w:t>
            </w:r>
          </w:p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Реагентные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полоски для качественного и полуколичественного анализа мочи и являются реагентом для диагностики</w:t>
            </w:r>
            <w:r w:rsidRPr="005E03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E03E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</w:t>
            </w:r>
            <w:r w:rsidRPr="005E03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E03E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vitro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 Эти полоски предназначены только для профессионального использования.</w:t>
            </w:r>
          </w:p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на полосках можно считывать как визуально, так и с помощью прибора.   </w:t>
            </w:r>
          </w:p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Тестовые полоски для анализа следующих параметров мочи: </w:t>
            </w:r>
          </w:p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Глюкоза, Билирубин, Кетоны, Удельный вес, Скрытая кровь,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Белок,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Уробилиноген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, Нитриты, Лейкоциты</w:t>
            </w:r>
            <w:proofErr w:type="gramEnd"/>
          </w:p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Чувствительность </w:t>
            </w: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реагентных</w:t>
            </w:r>
            <w:proofErr w:type="spellEnd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полосок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69"/>
              <w:gridCol w:w="4536"/>
            </w:tblGrid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Чувствительность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Глюкоза   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2.8 – 5.5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Белок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 более  0.15 – 0.3 г/л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Кетоны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 0.5 – 1.0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Кровь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 5 - 15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мкл</w:t>
                  </w:r>
                  <w:proofErr w:type="spellEnd"/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Билирубин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 3.3 - 8.6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Нитриты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 13 - 22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Лейкоциты)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 5 - 15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мкл</w:t>
                  </w:r>
                  <w:proofErr w:type="spellEnd"/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Уробилиноген</w:t>
                  </w:r>
                  <w:proofErr w:type="spellEnd"/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 3.3 - 16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мкмоль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Аскорбин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к-та  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 более 0.3 - 0.6 </w:t>
                  </w:r>
                  <w:proofErr w:type="spellStart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ммоль</w:t>
                  </w:r>
                  <w:proofErr w:type="spellEnd"/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рН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5E03EF" w:rsidRPr="005E03EF" w:rsidTr="00A95863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Удельный вес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EF" w:rsidRPr="005E03EF" w:rsidRDefault="005E03EF" w:rsidP="00A95863">
                  <w:pPr>
                    <w:pStyle w:val="a6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03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5E03EF" w:rsidRPr="005E03EF" w:rsidRDefault="005E03EF" w:rsidP="00A9586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содержит не менее 100 штук. 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Наличие инструкции по применению на русском языке. 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хранения и транспортировки: 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Доставка должна осуществляться с соблюдением  температурного режима хранения.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годности 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на дату поставки должен соответствовать пп.4 п.20 Главы 4 Правил</w:t>
            </w: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03EF" w:rsidRPr="005E03EF" w:rsidRDefault="005E03EF" w:rsidP="00A958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Экспресс тест для определения антител к вирусу иммунодефицита человека ВИЧ ½</w:t>
            </w:r>
          </w:p>
        </w:tc>
        <w:tc>
          <w:tcPr>
            <w:tcW w:w="8647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Иммунохроматографический экспресс-тест 4-го поколения для определения антител к вирусу иммунодефицита человека 1 и 2 типа (ВИЧ 1/2). Предназначен для быстрого и качественного определения антител IgG, IgA и IgM к вирусу иммунодефицита человека ВИЧ-1 и ВИЧ-2 в сыворотке крови человека или плазме в качестве помощи для ранней диагностики СПИДа. Чувствительность - 100 %. Специфичность – по антигену не менее - 99,5% по антителам не менее - 99,96% . В одной упаковке не менее 100 тестов.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Срок годности на момент поставки: не менее 18 месяцев. </w:t>
            </w:r>
          </w:p>
          <w:p w:rsidR="005E03EF" w:rsidRPr="005E03EF" w:rsidRDefault="005E03EF" w:rsidP="005E03EF">
            <w:pPr>
              <w:pStyle w:val="a6"/>
              <w:rPr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Срок поставки: в течение 15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360 000,00</w:t>
            </w:r>
          </w:p>
        </w:tc>
      </w:tr>
      <w:tr w:rsidR="005E03EF" w:rsidRPr="005E03EF" w:rsidTr="00D97618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C542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A95863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E03EF" w:rsidRPr="005E03EF" w:rsidRDefault="005E03EF" w:rsidP="00A95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3EF" w:rsidRPr="005E03EF" w:rsidRDefault="005E03EF" w:rsidP="00A95863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A9586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A9586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03EF" w:rsidRPr="005E03EF" w:rsidRDefault="005E03EF" w:rsidP="00A95863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443B4F" w:rsidRPr="00E47DD2" w:rsidRDefault="00443B4F" w:rsidP="00E47DD2">
      <w:pPr>
        <w:pStyle w:val="a6"/>
        <w:rPr>
          <w:rFonts w:ascii="Times New Roman" w:hAnsi="Times New Roman" w:cs="Times New Roman"/>
        </w:rPr>
      </w:pPr>
      <w:r w:rsidRPr="00E47DD2">
        <w:rPr>
          <w:rFonts w:ascii="Times New Roman" w:hAnsi="Times New Roman" w:cs="Times New Roman"/>
        </w:rPr>
        <w:t xml:space="preserve">Заявки потенциальных поставщиков, предоставленные в установленные сроки: </w:t>
      </w:r>
    </w:p>
    <w:p w:rsidR="00E47DD2" w:rsidRPr="00E47DD2" w:rsidRDefault="00443B4F" w:rsidP="00E47DD2">
      <w:pPr>
        <w:pStyle w:val="a6"/>
        <w:rPr>
          <w:rFonts w:ascii="Times New Roman" w:hAnsi="Times New Roman" w:cs="Times New Roman"/>
        </w:rPr>
      </w:pPr>
      <w:r w:rsidRPr="00E47DD2">
        <w:rPr>
          <w:rFonts w:ascii="Times New Roman" w:hAnsi="Times New Roman" w:cs="Times New Roman"/>
        </w:rPr>
        <w:t>- Отсутствуют.</w:t>
      </w:r>
      <w:r w:rsidRPr="00E47DD2">
        <w:rPr>
          <w:rFonts w:ascii="Times New Roman" w:hAnsi="Times New Roman" w:cs="Times New Roman"/>
        </w:rPr>
        <w:tab/>
      </w:r>
    </w:p>
    <w:p w:rsidR="00E47DD2" w:rsidRPr="00E47DD2" w:rsidRDefault="00443B4F" w:rsidP="00E47DD2">
      <w:pPr>
        <w:pStyle w:val="a6"/>
        <w:rPr>
          <w:rFonts w:ascii="Times New Roman" w:hAnsi="Times New Roman" w:cs="Times New Roman"/>
        </w:rPr>
      </w:pPr>
      <w:r w:rsidRPr="00E47DD2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C3434D" w:rsidRPr="00E47DD2">
        <w:rPr>
          <w:rFonts w:ascii="Times New Roman" w:hAnsi="Times New Roman" w:cs="Times New Roman"/>
          <w:color w:val="FF0000"/>
        </w:rPr>
        <w:t>(</w:t>
      </w:r>
      <w:r w:rsidR="005E03EF">
        <w:rPr>
          <w:rFonts w:ascii="Times New Roman" w:hAnsi="Times New Roman" w:cs="Times New Roman"/>
          <w:color w:val="FF0000"/>
        </w:rPr>
        <w:t>после 10 ч. 00 мин. 12</w:t>
      </w:r>
      <w:r w:rsidRPr="00E47DD2">
        <w:rPr>
          <w:rFonts w:ascii="Times New Roman" w:hAnsi="Times New Roman" w:cs="Times New Roman"/>
          <w:color w:val="FF0000"/>
        </w:rPr>
        <w:t>.</w:t>
      </w:r>
      <w:r w:rsidR="005E03EF">
        <w:rPr>
          <w:rFonts w:ascii="Times New Roman" w:hAnsi="Times New Roman" w:cs="Times New Roman"/>
          <w:color w:val="FF0000"/>
        </w:rPr>
        <w:t>03</w:t>
      </w:r>
      <w:r w:rsidRPr="00E47DD2">
        <w:rPr>
          <w:rFonts w:ascii="Times New Roman" w:hAnsi="Times New Roman" w:cs="Times New Roman"/>
          <w:color w:val="FF0000"/>
        </w:rPr>
        <w:t>.202</w:t>
      </w:r>
      <w:r w:rsidR="005E03EF">
        <w:rPr>
          <w:rFonts w:ascii="Times New Roman" w:hAnsi="Times New Roman" w:cs="Times New Roman"/>
          <w:color w:val="FF0000"/>
        </w:rPr>
        <w:t>2</w:t>
      </w:r>
      <w:r w:rsidRPr="00E47DD2">
        <w:rPr>
          <w:rFonts w:ascii="Times New Roman" w:hAnsi="Times New Roman" w:cs="Times New Roman"/>
          <w:color w:val="FF0000"/>
        </w:rPr>
        <w:t xml:space="preserve"> года)</w:t>
      </w:r>
      <w:r w:rsidRPr="00E47DD2">
        <w:rPr>
          <w:rFonts w:ascii="Times New Roman" w:hAnsi="Times New Roman" w:cs="Times New Roman"/>
        </w:rPr>
        <w:t xml:space="preserve"> не поступали.</w:t>
      </w:r>
    </w:p>
    <w:p w:rsidR="00443B4F" w:rsidRPr="00E47DD2" w:rsidRDefault="00443B4F" w:rsidP="00E47DD2">
      <w:pPr>
        <w:pStyle w:val="a6"/>
        <w:rPr>
          <w:rFonts w:ascii="Times New Roman" w:hAnsi="Times New Roman" w:cs="Times New Roman"/>
        </w:rPr>
      </w:pPr>
      <w:r w:rsidRPr="00E47DD2">
        <w:rPr>
          <w:rFonts w:ascii="Times New Roman" w:hAnsi="Times New Roman" w:cs="Times New Roman"/>
        </w:rPr>
        <w:t xml:space="preserve">РЕШЕНИЕ: </w:t>
      </w:r>
    </w:p>
    <w:p w:rsidR="00443B4F" w:rsidRPr="00E47DD2" w:rsidRDefault="00443B4F" w:rsidP="00E47DD2">
      <w:pPr>
        <w:pStyle w:val="a6"/>
        <w:rPr>
          <w:rFonts w:ascii="Times New Roman" w:hAnsi="Times New Roman" w:cs="Times New Roman"/>
        </w:rPr>
      </w:pPr>
      <w:r w:rsidRPr="00E47DD2">
        <w:rPr>
          <w:rFonts w:ascii="Times New Roman" w:hAnsi="Times New Roman" w:cs="Times New Roman"/>
        </w:rPr>
        <w:t xml:space="preserve">              </w:t>
      </w:r>
      <w:proofErr w:type="gramStart"/>
      <w:r w:rsidRPr="00E47DD2">
        <w:rPr>
          <w:rFonts w:ascii="Times New Roman" w:hAnsi="Times New Roman" w:cs="Times New Roman"/>
        </w:rPr>
        <w:t>Закуп способом запроса ценовых предложений по объявлению №</w:t>
      </w:r>
      <w:r w:rsidR="00E47DD2" w:rsidRPr="00E47DD2">
        <w:rPr>
          <w:rFonts w:ascii="Times New Roman" w:hAnsi="Times New Roman" w:cs="Times New Roman"/>
        </w:rPr>
        <w:t>1</w:t>
      </w:r>
      <w:r w:rsidRPr="00E47DD2">
        <w:rPr>
          <w:rFonts w:ascii="Times New Roman" w:hAnsi="Times New Roman" w:cs="Times New Roman"/>
        </w:rPr>
        <w:t xml:space="preserve"> </w:t>
      </w:r>
      <w:r w:rsidR="009F0692" w:rsidRPr="00E47DD2">
        <w:rPr>
          <w:rFonts w:ascii="Times New Roman" w:hAnsi="Times New Roman" w:cs="Times New Roman"/>
        </w:rPr>
        <w:t>(по лоту</w:t>
      </w:r>
      <w:r w:rsidRPr="00E47DD2">
        <w:rPr>
          <w:rFonts w:ascii="Times New Roman" w:hAnsi="Times New Roman" w:cs="Times New Roman"/>
        </w:rPr>
        <w:t xml:space="preserve"> №1</w:t>
      </w:r>
      <w:r w:rsidR="005E03EF">
        <w:rPr>
          <w:rFonts w:ascii="Times New Roman" w:hAnsi="Times New Roman" w:cs="Times New Roman"/>
        </w:rPr>
        <w:t>,2,3,4,5,6,7,8,9</w:t>
      </w:r>
      <w:r w:rsidRPr="00E47DD2">
        <w:rPr>
          <w:rFonts w:ascii="Times New Roman" w:hAnsi="Times New Roman" w:cs="Times New Roman"/>
        </w:rPr>
        <w:t>) признать не состоявшимся, в связи с отсутствием представленных ценовых предложений на основании п.1</w:t>
      </w:r>
      <w:r w:rsidR="009F0692" w:rsidRPr="00E47DD2">
        <w:rPr>
          <w:rFonts w:ascii="Times New Roman" w:hAnsi="Times New Roman" w:cs="Times New Roman"/>
        </w:rPr>
        <w:t>0</w:t>
      </w:r>
      <w:r w:rsidRPr="00E47DD2">
        <w:rPr>
          <w:rFonts w:ascii="Times New Roman" w:hAnsi="Times New Roman" w:cs="Times New Roman"/>
        </w:rPr>
        <w:t>1 Правил 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 w:rsidR="009F0692" w:rsidRPr="00E47DD2">
        <w:rPr>
          <w:rFonts w:ascii="Times New Roman" w:hAnsi="Times New Roman" w:cs="Times New Roman"/>
        </w:rPr>
        <w:t xml:space="preserve">ва РК от </w:t>
      </w:r>
      <w:r w:rsidRPr="00E47DD2">
        <w:rPr>
          <w:rFonts w:ascii="Times New Roman" w:hAnsi="Times New Roman" w:cs="Times New Roman"/>
        </w:rPr>
        <w:t>0</w:t>
      </w:r>
      <w:r w:rsidR="009F0692" w:rsidRPr="00E47DD2">
        <w:rPr>
          <w:rFonts w:ascii="Times New Roman" w:hAnsi="Times New Roman" w:cs="Times New Roman"/>
        </w:rPr>
        <w:t>4</w:t>
      </w:r>
      <w:r w:rsidRPr="00E47DD2">
        <w:rPr>
          <w:rFonts w:ascii="Times New Roman" w:hAnsi="Times New Roman" w:cs="Times New Roman"/>
        </w:rPr>
        <w:t>.</w:t>
      </w:r>
      <w:r w:rsidR="009F0692" w:rsidRPr="00E47DD2">
        <w:rPr>
          <w:rFonts w:ascii="Times New Roman" w:hAnsi="Times New Roman" w:cs="Times New Roman"/>
        </w:rPr>
        <w:t>06</w:t>
      </w:r>
      <w:r w:rsidRPr="00E47DD2">
        <w:rPr>
          <w:rFonts w:ascii="Times New Roman" w:hAnsi="Times New Roman" w:cs="Times New Roman"/>
        </w:rPr>
        <w:t>.20</w:t>
      </w:r>
      <w:r w:rsidR="009F0692" w:rsidRPr="00E47DD2">
        <w:rPr>
          <w:rFonts w:ascii="Times New Roman" w:hAnsi="Times New Roman" w:cs="Times New Roman"/>
        </w:rPr>
        <w:t>21</w:t>
      </w:r>
      <w:r w:rsidRPr="00E47DD2">
        <w:rPr>
          <w:rFonts w:ascii="Times New Roman" w:hAnsi="Times New Roman" w:cs="Times New Roman"/>
        </w:rPr>
        <w:t xml:space="preserve"> года  №</w:t>
      </w:r>
      <w:r w:rsidR="00E47DD2" w:rsidRPr="00E47DD2">
        <w:rPr>
          <w:rFonts w:ascii="Times New Roman" w:hAnsi="Times New Roman" w:cs="Times New Roman"/>
        </w:rPr>
        <w:t xml:space="preserve"> </w:t>
      </w:r>
      <w:r w:rsidR="009F0692" w:rsidRPr="00E47DD2">
        <w:rPr>
          <w:rFonts w:ascii="Times New Roman" w:hAnsi="Times New Roman" w:cs="Times New Roman"/>
        </w:rPr>
        <w:t>375</w:t>
      </w:r>
      <w:r w:rsidRPr="00E47DD2">
        <w:rPr>
          <w:rFonts w:ascii="Times New Roman" w:hAnsi="Times New Roman" w:cs="Times New Roman"/>
        </w:rPr>
        <w:t>.</w:t>
      </w:r>
      <w:proofErr w:type="gramEnd"/>
    </w:p>
    <w:p w:rsidR="00443B4F" w:rsidRPr="00E47DD2" w:rsidRDefault="00443B4F" w:rsidP="00443B4F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  <w:rPr>
          <w:sz w:val="22"/>
          <w:szCs w:val="22"/>
        </w:rPr>
      </w:pPr>
      <w:r w:rsidRPr="00E47DD2">
        <w:rPr>
          <w:sz w:val="22"/>
          <w:szCs w:val="22"/>
        </w:rPr>
        <w:tab/>
      </w:r>
    </w:p>
    <w:p w:rsidR="007825ED" w:rsidRPr="00E47DD2" w:rsidRDefault="009F0692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b/>
          <w:lang w:eastAsia="ru-RU"/>
        </w:rPr>
      </w:pPr>
      <w:r w:rsidRPr="00E47DD2">
        <w:rPr>
          <w:rFonts w:ascii="Times New Roman" w:hAnsi="Times New Roman" w:cs="Times New Roman"/>
          <w:b/>
          <w:lang w:eastAsia="ru-RU"/>
        </w:rPr>
        <w:t>Директор</w:t>
      </w:r>
      <w:r w:rsidR="00334667" w:rsidRPr="00E47DD2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47DD2" w:rsidRDefault="007825E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b/>
        </w:rPr>
      </w:pPr>
      <w:r w:rsidRPr="00E47DD2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47DD2" w:rsidRDefault="007825E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b/>
        </w:rPr>
      </w:pPr>
      <w:r w:rsidRPr="00E47DD2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47DD2">
        <w:rPr>
          <w:rFonts w:ascii="Times New Roman" w:hAnsi="Times New Roman" w:cs="Times New Roman"/>
          <w:b/>
        </w:rPr>
        <w:t>коммунального</w:t>
      </w:r>
      <w:proofErr w:type="gramEnd"/>
      <w:r w:rsidRPr="00E47DD2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47DD2" w:rsidRDefault="007825E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b/>
        </w:rPr>
      </w:pPr>
      <w:r w:rsidRPr="00E47DD2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47DD2">
        <w:rPr>
          <w:rFonts w:ascii="Times New Roman" w:hAnsi="Times New Roman" w:cs="Times New Roman"/>
          <w:b/>
        </w:rPr>
        <w:t>акимата</w:t>
      </w:r>
      <w:proofErr w:type="spellEnd"/>
      <w:r w:rsidRPr="00E47DD2">
        <w:rPr>
          <w:rFonts w:ascii="Times New Roman" w:hAnsi="Times New Roman" w:cs="Times New Roman"/>
          <w:b/>
        </w:rPr>
        <w:t xml:space="preserve"> </w:t>
      </w:r>
    </w:p>
    <w:p w:rsidR="00B91784" w:rsidRPr="00E47DD2" w:rsidRDefault="007825E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b/>
        </w:rPr>
      </w:pPr>
      <w:r w:rsidRPr="00E47DD2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47DD2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47DD2">
        <w:rPr>
          <w:rFonts w:ascii="Times New Roman" w:hAnsi="Times New Roman" w:cs="Times New Roman"/>
          <w:b/>
        </w:rPr>
        <w:t xml:space="preserve">                             </w:t>
      </w:r>
      <w:r w:rsidR="00007978" w:rsidRPr="00E47DD2">
        <w:rPr>
          <w:rFonts w:ascii="Times New Roman" w:hAnsi="Times New Roman" w:cs="Times New Roman"/>
          <w:b/>
        </w:rPr>
        <w:t xml:space="preserve">                      </w:t>
      </w:r>
      <w:r w:rsidR="008641E1" w:rsidRPr="00E47DD2">
        <w:rPr>
          <w:rFonts w:ascii="Times New Roman" w:hAnsi="Times New Roman" w:cs="Times New Roman"/>
          <w:b/>
        </w:rPr>
        <w:t>А.К. Сыздыкова</w:t>
      </w:r>
      <w:r w:rsidR="00F35887" w:rsidRPr="00E47DD2">
        <w:rPr>
          <w:rFonts w:ascii="Times New Roman" w:hAnsi="Times New Roman" w:cs="Times New Roman"/>
          <w:b/>
        </w:rPr>
        <w:t xml:space="preserve"> </w:t>
      </w:r>
    </w:p>
    <w:p w:rsidR="00C23C99" w:rsidRPr="00E47DD2" w:rsidRDefault="00C23C9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641E1" w:rsidRPr="00E47DD2" w:rsidRDefault="00C23C99" w:rsidP="00E47DD2">
      <w:pPr>
        <w:pStyle w:val="a6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47DD2">
        <w:rPr>
          <w:rFonts w:ascii="Times New Roman" w:hAnsi="Times New Roman"/>
          <w:i/>
          <w:sz w:val="20"/>
          <w:szCs w:val="20"/>
        </w:rPr>
        <w:t>и</w:t>
      </w:r>
      <w:r w:rsidR="008641E1" w:rsidRPr="00E47DD2">
        <w:rPr>
          <w:rFonts w:ascii="Times New Roman" w:hAnsi="Times New Roman"/>
          <w:i/>
          <w:sz w:val="20"/>
          <w:szCs w:val="20"/>
        </w:rPr>
        <w:t>сп.</w:t>
      </w:r>
      <w:r w:rsidR="009F0692" w:rsidRPr="00E47DD2">
        <w:rPr>
          <w:rFonts w:ascii="Times New Roman" w:hAnsi="Times New Roman"/>
          <w:i/>
          <w:sz w:val="20"/>
          <w:szCs w:val="20"/>
        </w:rPr>
        <w:t xml:space="preserve"> Ахметов А.</w:t>
      </w:r>
      <w:r w:rsidR="00E47DD2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="009F0692" w:rsidRPr="00E47DD2">
        <w:rPr>
          <w:rFonts w:ascii="Times New Roman" w:hAnsi="Times New Roman"/>
          <w:i/>
          <w:sz w:val="20"/>
          <w:szCs w:val="20"/>
        </w:rPr>
        <w:t>К</w:t>
      </w:r>
      <w:proofErr w:type="gramEnd"/>
      <w:r w:rsidR="00E47DD2">
        <w:rPr>
          <w:rFonts w:ascii="Times New Roman" w:hAnsi="Times New Roman"/>
          <w:i/>
          <w:sz w:val="20"/>
          <w:szCs w:val="20"/>
        </w:rPr>
        <w:t>____________</w:t>
      </w:r>
    </w:p>
    <w:p w:rsidR="00C631F3" w:rsidRDefault="008641E1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E47DD2">
        <w:rPr>
          <w:rFonts w:ascii="Times New Roman" w:hAnsi="Times New Roman" w:cs="Times New Roman"/>
          <w:i/>
          <w:sz w:val="20"/>
          <w:szCs w:val="20"/>
          <w:lang w:eastAsia="ru-RU"/>
        </w:rPr>
        <w:t>Тел.: 50-46-79</w:t>
      </w:r>
    </w:p>
    <w:p w:rsidR="00AE062D" w:rsidRDefault="00AE062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AE062D" w:rsidRDefault="00AE062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D54000" w:rsidRDefault="00D54000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5E03EF" w:rsidRDefault="005E03EF" w:rsidP="00AE062D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</w:p>
    <w:p w:rsidR="00AE062D" w:rsidRPr="00AE062D" w:rsidRDefault="00AE062D" w:rsidP="00AE062D">
      <w:pPr>
        <w:pStyle w:val="a6"/>
        <w:jc w:val="center"/>
        <w:rPr>
          <w:rFonts w:ascii="Times New Roman" w:hAnsi="Times New Roman" w:cs="Times New Roman"/>
          <w:b/>
          <w:color w:val="FF0000"/>
          <w:lang w:eastAsia="ru-RU"/>
        </w:rPr>
      </w:pPr>
      <w:proofErr w:type="spellStart"/>
      <w:proofErr w:type="gramStart"/>
      <w:r w:rsidRPr="00AE062D">
        <w:rPr>
          <w:rFonts w:ascii="Times New Roman" w:hAnsi="Times New Roman" w:cs="Times New Roman"/>
          <w:b/>
          <w:lang w:eastAsia="ru-RU"/>
        </w:rPr>
        <w:t>Ба</w:t>
      </w:r>
      <w:proofErr w:type="gramEnd"/>
      <w:r w:rsidRPr="00AE062D">
        <w:rPr>
          <w:rFonts w:ascii="Times New Roman" w:hAnsi="Times New Roman" w:cs="Times New Roman"/>
          <w:b/>
          <w:lang w:eastAsia="ru-RU"/>
        </w:rPr>
        <w:t>ға</w:t>
      </w:r>
      <w:proofErr w:type="spellEnd"/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b/>
          <w:lang w:eastAsia="ru-RU"/>
        </w:rPr>
        <w:t>ұсыныстарын</w:t>
      </w:r>
      <w:proofErr w:type="spellEnd"/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b/>
          <w:lang w:eastAsia="ru-RU"/>
        </w:rPr>
        <w:t>сұрату</w:t>
      </w:r>
      <w:proofErr w:type="spellEnd"/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b/>
          <w:lang w:eastAsia="ru-RU"/>
        </w:rPr>
        <w:t>тәсілімен</w:t>
      </w:r>
      <w:proofErr w:type="spellEnd"/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b/>
          <w:lang w:eastAsia="ru-RU"/>
        </w:rPr>
        <w:t>сатып</w:t>
      </w:r>
      <w:proofErr w:type="spellEnd"/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b/>
          <w:lang w:eastAsia="ru-RU"/>
        </w:rPr>
        <w:t>алу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eastAsia="ru-RU"/>
        </w:rPr>
        <w:t>қорытындылары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eastAsia="ru-RU"/>
        </w:rPr>
        <w:t>туралы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eastAsia="ru-RU"/>
        </w:rPr>
        <w:t>хаттама</w:t>
      </w:r>
      <w:proofErr w:type="spellEnd"/>
      <w:r>
        <w:rPr>
          <w:rFonts w:ascii="Times New Roman" w:hAnsi="Times New Roman" w:cs="Times New Roman"/>
          <w:b/>
          <w:lang w:eastAsia="ru-RU"/>
        </w:rPr>
        <w:t xml:space="preserve"> №</w:t>
      </w:r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r w:rsidR="005E03EF">
        <w:rPr>
          <w:rFonts w:ascii="Times New Roman" w:hAnsi="Times New Roman" w:cs="Times New Roman"/>
          <w:b/>
          <w:color w:val="FF0000"/>
          <w:lang w:eastAsia="ru-RU"/>
        </w:rPr>
        <w:t>1</w:t>
      </w:r>
    </w:p>
    <w:p w:rsidR="00AE062D" w:rsidRPr="00AE062D" w:rsidRDefault="00AE062D" w:rsidP="00AE062D">
      <w:pPr>
        <w:pStyle w:val="a6"/>
        <w:rPr>
          <w:rFonts w:ascii="Times New Roman" w:hAnsi="Times New Roman" w:cs="Times New Roman"/>
          <w:b/>
          <w:lang w:eastAsia="ru-RU"/>
        </w:rPr>
      </w:pPr>
    </w:p>
    <w:p w:rsidR="00AE062D" w:rsidRPr="00AE062D" w:rsidRDefault="00AE062D" w:rsidP="00AE062D">
      <w:pPr>
        <w:pStyle w:val="a6"/>
        <w:rPr>
          <w:rFonts w:ascii="Times New Roman" w:hAnsi="Times New Roman" w:cs="Times New Roman"/>
          <w:b/>
          <w:color w:val="FF0000"/>
          <w:lang w:eastAsia="ru-RU"/>
        </w:rPr>
      </w:pPr>
      <w:proofErr w:type="spellStart"/>
      <w:r w:rsidRPr="00AE062D">
        <w:rPr>
          <w:rFonts w:ascii="Times New Roman" w:hAnsi="Times New Roman" w:cs="Times New Roman"/>
          <w:b/>
          <w:lang w:eastAsia="ru-RU"/>
        </w:rPr>
        <w:t>Петропавл</w:t>
      </w:r>
      <w:proofErr w:type="spellEnd"/>
      <w:r w:rsidRPr="00AE062D">
        <w:rPr>
          <w:rFonts w:ascii="Times New Roman" w:hAnsi="Times New Roman" w:cs="Times New Roman"/>
          <w:b/>
          <w:lang w:eastAsia="ru-RU"/>
        </w:rPr>
        <w:t xml:space="preserve"> </w:t>
      </w:r>
      <w:r w:rsidRPr="00AE062D">
        <w:rPr>
          <w:rFonts w:ascii="Times New Roman" w:hAnsi="Times New Roman" w:cs="Times New Roman"/>
          <w:b/>
          <w:lang w:val="kk-KZ" w:eastAsia="ru-RU"/>
        </w:rPr>
        <w:t xml:space="preserve">қ                                                                                                                                                                                                                           </w:t>
      </w:r>
      <w:r w:rsidRPr="00AE062D">
        <w:rPr>
          <w:rFonts w:ascii="Times New Roman" w:hAnsi="Times New Roman" w:cs="Times New Roman"/>
          <w:b/>
          <w:color w:val="FF0000"/>
          <w:lang w:eastAsia="ru-RU"/>
        </w:rPr>
        <w:t>1</w:t>
      </w:r>
      <w:r w:rsidR="005E03EF">
        <w:rPr>
          <w:rFonts w:ascii="Times New Roman" w:hAnsi="Times New Roman" w:cs="Times New Roman"/>
          <w:b/>
          <w:color w:val="FF0000"/>
          <w:lang w:eastAsia="ru-RU"/>
        </w:rPr>
        <w:t>4.03</w:t>
      </w:r>
      <w:r w:rsidRPr="00AE062D">
        <w:rPr>
          <w:rFonts w:ascii="Times New Roman" w:hAnsi="Times New Roman" w:cs="Times New Roman"/>
          <w:b/>
          <w:color w:val="FF0000"/>
          <w:lang w:eastAsia="ru-RU"/>
        </w:rPr>
        <w:t>.202</w:t>
      </w:r>
      <w:r w:rsidR="005E03EF">
        <w:rPr>
          <w:rFonts w:ascii="Times New Roman" w:hAnsi="Times New Roman" w:cs="Times New Roman"/>
          <w:b/>
          <w:color w:val="FF0000"/>
          <w:lang w:eastAsia="ru-RU"/>
        </w:rPr>
        <w:t>2</w:t>
      </w:r>
      <w:r w:rsidRPr="00AE062D">
        <w:rPr>
          <w:rFonts w:ascii="Times New Roman" w:hAnsi="Times New Roman" w:cs="Times New Roman"/>
          <w:b/>
          <w:color w:val="FF0000"/>
          <w:lang w:eastAsia="ru-RU"/>
        </w:rPr>
        <w:t xml:space="preserve"> ж</w:t>
      </w:r>
    </w:p>
    <w:p w:rsidR="00AE062D" w:rsidRDefault="00AE062D" w:rsidP="00AE062D">
      <w:pPr>
        <w:pStyle w:val="a6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</w:t>
      </w:r>
    </w:p>
    <w:p w:rsidR="00AE062D" w:rsidRDefault="00AE062D" w:rsidP="005E03E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lang w:eastAsia="ru-RU"/>
        </w:rPr>
      </w:pPr>
      <w:proofErr w:type="spellStart"/>
      <w:r w:rsidRPr="00AE062D">
        <w:rPr>
          <w:rFonts w:ascii="Times New Roman" w:hAnsi="Times New Roman" w:cs="Times New Roman"/>
          <w:lang w:eastAsia="ru-RU"/>
        </w:rPr>
        <w:t>Тапсырыс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беруші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: </w:t>
      </w:r>
      <w:proofErr w:type="spellStart"/>
      <w:r w:rsidRPr="00AE062D">
        <w:rPr>
          <w:rFonts w:ascii="Times New Roman" w:hAnsi="Times New Roman" w:cs="Times New Roman"/>
          <w:lang w:eastAsia="ru-RU"/>
        </w:rPr>
        <w:t>Петропавл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қаласы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, 2-ші Кирпичная </w:t>
      </w:r>
      <w:proofErr w:type="spellStart"/>
      <w:r w:rsidRPr="00AE062D">
        <w:rPr>
          <w:rFonts w:ascii="Times New Roman" w:hAnsi="Times New Roman" w:cs="Times New Roman"/>
          <w:lang w:eastAsia="ru-RU"/>
        </w:rPr>
        <w:t>көшесі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, 6/1 </w:t>
      </w:r>
      <w:proofErr w:type="spellStart"/>
      <w:r w:rsidRPr="00AE062D">
        <w:rPr>
          <w:rFonts w:ascii="Times New Roman" w:hAnsi="Times New Roman" w:cs="Times New Roman"/>
          <w:lang w:eastAsia="ru-RU"/>
        </w:rPr>
        <w:t>мекенжайы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бойынша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орналасқан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"</w:t>
      </w:r>
      <w:proofErr w:type="spellStart"/>
      <w:r w:rsidRPr="00AE062D">
        <w:rPr>
          <w:rFonts w:ascii="Times New Roman" w:hAnsi="Times New Roman" w:cs="Times New Roman"/>
          <w:lang w:eastAsia="ru-RU"/>
        </w:rPr>
        <w:t>Солтү</w:t>
      </w:r>
      <w:proofErr w:type="gramStart"/>
      <w:r w:rsidRPr="00AE062D">
        <w:rPr>
          <w:rFonts w:ascii="Times New Roman" w:hAnsi="Times New Roman" w:cs="Times New Roman"/>
          <w:lang w:eastAsia="ru-RU"/>
        </w:rPr>
        <w:t>ст</w:t>
      </w:r>
      <w:proofErr w:type="gramEnd"/>
      <w:r w:rsidRPr="00AE062D">
        <w:rPr>
          <w:rFonts w:ascii="Times New Roman" w:hAnsi="Times New Roman" w:cs="Times New Roman"/>
          <w:lang w:eastAsia="ru-RU"/>
        </w:rPr>
        <w:t>ік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Қазақстан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облысы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әкімдігінің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денсаулық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сақтау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басқармасы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" </w:t>
      </w:r>
      <w:proofErr w:type="spellStart"/>
      <w:r w:rsidRPr="00AE062D">
        <w:rPr>
          <w:rFonts w:ascii="Times New Roman" w:hAnsi="Times New Roman" w:cs="Times New Roman"/>
          <w:lang w:eastAsia="ru-RU"/>
        </w:rPr>
        <w:t>коммуналдық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мемлекеттік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мекемесінің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"ЖИТС-</w:t>
      </w:r>
      <w:proofErr w:type="spellStart"/>
      <w:r w:rsidRPr="00AE062D">
        <w:rPr>
          <w:rFonts w:ascii="Times New Roman" w:hAnsi="Times New Roman" w:cs="Times New Roman"/>
          <w:lang w:eastAsia="ru-RU"/>
        </w:rPr>
        <w:t>тың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алдын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алу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және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оған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қарсы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күрес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жөніндегі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облыстық</w:t>
      </w:r>
      <w:proofErr w:type="spellEnd"/>
      <w:r w:rsidRPr="00AE062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AE062D">
        <w:rPr>
          <w:rFonts w:ascii="Times New Roman" w:hAnsi="Times New Roman" w:cs="Times New Roman"/>
          <w:lang w:eastAsia="ru-RU"/>
        </w:rPr>
        <w:t>орталығы</w:t>
      </w:r>
      <w:proofErr w:type="spellEnd"/>
      <w:r w:rsidRPr="00AE062D">
        <w:rPr>
          <w:rFonts w:ascii="Times New Roman" w:hAnsi="Times New Roman" w:cs="Times New Roman"/>
          <w:lang w:eastAsia="ru-RU"/>
        </w:rPr>
        <w:t>" ШЖҚ КМК.</w:t>
      </w:r>
    </w:p>
    <w:p w:rsidR="00AE062D" w:rsidRPr="005E03EF" w:rsidRDefault="00AE062D" w:rsidP="00AE062D">
      <w:pPr>
        <w:pStyle w:val="a6"/>
        <w:rPr>
          <w:rFonts w:ascii="Times New Roman" w:hAnsi="Times New Roman" w:cs="Times New Roman"/>
          <w:b/>
          <w:lang w:eastAsia="ru-RU"/>
        </w:rPr>
      </w:pPr>
      <w:proofErr w:type="spellStart"/>
      <w:r w:rsidRPr="005E03EF">
        <w:rPr>
          <w:rFonts w:ascii="Times New Roman" w:hAnsi="Times New Roman" w:cs="Times New Roman"/>
          <w:b/>
          <w:lang w:eastAsia="ru-RU"/>
        </w:rPr>
        <w:t>Сатып</w:t>
      </w:r>
      <w:proofErr w:type="spellEnd"/>
      <w:r w:rsidRPr="005E03EF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5E03EF">
        <w:rPr>
          <w:rFonts w:ascii="Times New Roman" w:hAnsi="Times New Roman" w:cs="Times New Roman"/>
          <w:b/>
          <w:lang w:eastAsia="ru-RU"/>
        </w:rPr>
        <w:t>алынған</w:t>
      </w:r>
      <w:proofErr w:type="spellEnd"/>
      <w:r w:rsidRPr="005E03EF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r w:rsidRPr="005E03EF">
        <w:rPr>
          <w:rFonts w:ascii="Times New Roman" w:hAnsi="Times New Roman" w:cs="Times New Roman"/>
          <w:b/>
          <w:lang w:eastAsia="ru-RU"/>
        </w:rPr>
        <w:t>тауарлар</w:t>
      </w:r>
      <w:proofErr w:type="spellEnd"/>
      <w:r w:rsidRPr="005E03EF">
        <w:rPr>
          <w:rFonts w:ascii="Times New Roman" w:hAnsi="Times New Roman" w:cs="Times New Roman"/>
          <w:b/>
          <w:lang w:eastAsia="ru-RU"/>
        </w:rPr>
        <w:t>: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789"/>
        <w:gridCol w:w="992"/>
        <w:gridCol w:w="709"/>
        <w:gridCol w:w="1134"/>
        <w:gridCol w:w="1134"/>
      </w:tblGrid>
      <w:tr w:rsidR="00AE062D" w:rsidRPr="005E03EF" w:rsidTr="005E03EF">
        <w:tc>
          <w:tcPr>
            <w:tcW w:w="851" w:type="dxa"/>
            <w:shd w:val="clear" w:color="auto" w:fill="auto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Тауардың</w:t>
            </w:r>
            <w:proofErr w:type="spellEnd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789" w:type="dxa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Өлшем</w:t>
            </w:r>
            <w:proofErr w:type="spellEnd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Саны</w:t>
            </w:r>
          </w:p>
        </w:tc>
        <w:tc>
          <w:tcPr>
            <w:tcW w:w="1134" w:type="dxa"/>
            <w:shd w:val="clear" w:color="auto" w:fill="auto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Бірлі</w:t>
            </w:r>
            <w:proofErr w:type="gram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бағасы</w:t>
            </w:r>
            <w:proofErr w:type="spellEnd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теңге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E062D" w:rsidRPr="005E03EF" w:rsidRDefault="00AE062D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Сомасы</w:t>
            </w:r>
            <w:proofErr w:type="spellEnd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теңге</w:t>
            </w:r>
            <w:proofErr w:type="spellEnd"/>
          </w:p>
        </w:tc>
      </w:tr>
      <w:tr w:rsidR="005E03EF" w:rsidRPr="005E03EF" w:rsidTr="005E03EF">
        <w:trPr>
          <w:trHeight w:val="1844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CELLPACK 20L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жиынтығы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анализатор XP-300 +5 +30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8789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Эритроциттер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санын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лейкоциттер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санын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гемоглобин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концентрациясын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тромбоциттер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санын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өлшеу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мақсатында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аспирацияланған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сынамаларды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сұйылту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пайдаланылатын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сұйылтқыш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өткізгі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13,40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РН 7,75-7,85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шегінде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қаптама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көлемі-20л.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46 130,00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46 130,00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Stromatolyser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- WH 3 X 500 мл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анализатор XP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жиынтығынан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300 +2 +35 C</w:t>
            </w:r>
          </w:p>
        </w:tc>
        <w:tc>
          <w:tcPr>
            <w:tcW w:w="8789" w:type="dxa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Пайдалануға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дайын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реагент,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эритроциттерді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лизингке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лейкоциттерді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есептеуге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лейкоциттердің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лимфоциттер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нейтрофилдер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жасушалардың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аралас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популяциясы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үшмодальдық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мөлшерінің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таралуын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талдауға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гемоглобин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өлшеуге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амында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аммоний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тұздары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натрий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хлориді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бар.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Қаптамасы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500 мл-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компаниясының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анализаторларында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пайдалануға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132 850,00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132 850,00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XP-300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төмен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789" w:type="dxa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XP-300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төмен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диагностикалық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сервистік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параметрлер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анализаторлардың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төмен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Құтының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көлем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і-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1,5 мл.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Қолдану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нұсқаулықтың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тілінде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тасымалдау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температуралық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режимін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тиіс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жарамдылық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мерзі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керек.4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ереженің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тарауының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Тауарды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өтінімі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күнтізбелік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27 160,00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XP-300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қалыпты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789" w:type="dxa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XP-300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қалыпты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диагностикалық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сервистік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параметрлер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анализаторлардың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нормасы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Құтының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көлем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і-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1,5 мл.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Қолдану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нұсқаулықтың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тілінде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тасымалдау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температуралық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режимін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тиіс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жарамдылық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мерзі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керек.4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ереженің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тарауының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Тауарды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өтінімі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күнтізбелік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27 160,00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XP-300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жоғары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789" w:type="dxa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XP-300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жоғары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диагностикалық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сервистік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параметрлер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гематологиялық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анализаторлардың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дәлдігін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тексеруге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жоғары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деңгей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Құтының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көлем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і-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1,5 мл.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Қолдану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нұсқаулықтың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тілінде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тасымалдау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температуралық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режимін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тиіс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жарамдылық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мерзі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керек.4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ереженің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тарауының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Тауарды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өтінімі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күнтізбелік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27 160,00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FACSVia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+20 +30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ағындық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цитофлуориметр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жиынтығынан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қызмет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көрсетуге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BD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Detergent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концентрацияланған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тазалау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ерітіндісі</w:t>
            </w:r>
            <w:proofErr w:type="spellEnd"/>
          </w:p>
        </w:tc>
        <w:tc>
          <w:tcPr>
            <w:tcW w:w="8789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BD FACS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ағындық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цитометрлерге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концентрацияланған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түссіз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ерітінді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мл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пластикалық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құтыда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жеткізіледі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1 литр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көлемді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ерітінді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дайындау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мл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сұйылту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керек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онцентрацияланған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ерітінді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985 мл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дистилденген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суда.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39 495,00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39 495,00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Жылу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қағазы</w:t>
            </w:r>
            <w:proofErr w:type="spellEnd"/>
          </w:p>
        </w:tc>
        <w:tc>
          <w:tcPr>
            <w:tcW w:w="8789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Ақ-қара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баспаға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қағаз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жоғары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сапалы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күңгірт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, А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форматында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орам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ені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110 мм х 20м, 215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сурет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FACScount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құрылғысына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шығын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Қолдану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нұсқаулықтың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тілінде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жарамдылық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мерзі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керек.4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ереженің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тарауының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Тауарды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өтінімі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күнтізбелік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30 440,00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DIRUI H-100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сапалы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жартылай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сандық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зә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сынақ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жолақтары</w:t>
            </w:r>
            <w:proofErr w:type="spellEnd"/>
          </w:p>
        </w:tc>
        <w:tc>
          <w:tcPr>
            <w:tcW w:w="8789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DIRUI H-100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анализаторына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сапалы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жартылай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сандық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зә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анализіне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сынақ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әрді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сапалы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жартылай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сандық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талдауға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реагенттік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vitro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диагнозына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реагент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болып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табылады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тек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кәсіби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Жолақтардағы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нәтижелерді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көзбен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де,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құрылғының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көмегімен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де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қуға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Тесттік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талдау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келесі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параметрлерін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зә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Глюкоза, Билирубин,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кетондар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үлес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салмағы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жасырын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РН,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ақуыз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Уробилиноген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нитриттер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лейкоциттер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Реагенттік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жолақтардың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сезімталдығы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Сезімталдық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Компоненті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Глюкоза 2.8 – 5.5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Ақуыз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0.15 – 0.3 г/л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Кетондар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0.5 – 1.0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5 - 15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Билирубин 3.3 - 8.6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Нитриттер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13 - 22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Лейкоциттер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) 5 - 15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proofErr w:type="gram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Уробилиноген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3.3 - 16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Аскорбин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0.3 - 0.6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/л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артық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рН</w:t>
            </w: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Үлес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салмағы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Қаптамада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Қолдану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нұсқаулықтың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тілінде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тасымалдау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температуралық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режимін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сақтай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асырылуы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тиіс</w:t>
            </w:r>
            <w:proofErr w:type="spellEnd"/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күніне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жарамдылық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мерзі</w:t>
            </w:r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сәйкес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келуі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керек.4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ереженің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тарауының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тармағы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Тауарды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өтінімі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15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күнтізбелік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үн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жүзеге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Экспресс тест для определения антител к вирусу иммунодефицита человека ВИЧ ½</w:t>
            </w:r>
          </w:p>
        </w:tc>
        <w:tc>
          <w:tcPr>
            <w:tcW w:w="8789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Иммунохроматографический экспресс-тест 4-го поколения для определения антител к вирусу иммунодефицита человека 1 и 2 типа (ВИЧ 1/2). Предназначен для быстрого и качественного определения антител IgG, IgA и IgM к вирусу иммунодефицита человека ВИЧ-1 и ВИЧ-2 в сыворотке крови человека или плазме в качестве помощи для ранней диагностики СПИДа. Чувствительность - 100 %. Специфичность – по антигену не менее - 99,5% по антителам не менее - 99,96% . В одной упаковке не менее 100 тестов.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Срок годности на момент поставки: не менее 18 месяцев. </w:t>
            </w:r>
          </w:p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Срок поставки: в течение 15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sz w:val="20"/>
                <w:szCs w:val="20"/>
              </w:rPr>
              <w:t>360 000,00</w:t>
            </w:r>
          </w:p>
        </w:tc>
      </w:tr>
      <w:tr w:rsidR="005E03EF" w:rsidRPr="005E03EF" w:rsidTr="005E03EF">
        <w:trPr>
          <w:trHeight w:val="299"/>
        </w:trPr>
        <w:tc>
          <w:tcPr>
            <w:tcW w:w="851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9" w:type="dxa"/>
            <w:vAlign w:val="center"/>
          </w:tcPr>
          <w:p w:rsidR="005E03EF" w:rsidRPr="005E03EF" w:rsidRDefault="005E03EF" w:rsidP="005E03EF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03EF" w:rsidRPr="005E03EF" w:rsidRDefault="005E03EF" w:rsidP="005E03EF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EF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1E51E9" w:rsidRPr="001E51E9" w:rsidRDefault="001E51E9" w:rsidP="001E51E9">
      <w:pPr>
        <w:pStyle w:val="a6"/>
        <w:rPr>
          <w:rFonts w:ascii="Times New Roman" w:hAnsi="Times New Roman" w:cs="Times New Roman"/>
        </w:rPr>
      </w:pPr>
      <w:proofErr w:type="spellStart"/>
      <w:r w:rsidRPr="001E51E9">
        <w:rPr>
          <w:rFonts w:ascii="Times New Roman" w:hAnsi="Times New Roman" w:cs="Times New Roman"/>
        </w:rPr>
        <w:t>Белгіленген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мерзімде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ұсынылған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әлеуетті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өні</w:t>
      </w:r>
      <w:proofErr w:type="gramStart"/>
      <w:r w:rsidRPr="001E51E9">
        <w:rPr>
          <w:rFonts w:ascii="Times New Roman" w:hAnsi="Times New Roman" w:cs="Times New Roman"/>
        </w:rPr>
        <w:t>м</w:t>
      </w:r>
      <w:proofErr w:type="spellEnd"/>
      <w:proofErr w:type="gram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берушілердің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өтінімдері</w:t>
      </w:r>
      <w:proofErr w:type="spellEnd"/>
      <w:r w:rsidRPr="001E51E9">
        <w:rPr>
          <w:rFonts w:ascii="Times New Roman" w:hAnsi="Times New Roman" w:cs="Times New Roman"/>
        </w:rPr>
        <w:t xml:space="preserve">: </w:t>
      </w:r>
    </w:p>
    <w:p w:rsidR="001E51E9" w:rsidRPr="001E51E9" w:rsidRDefault="001E51E9" w:rsidP="001E51E9">
      <w:pPr>
        <w:pStyle w:val="a6"/>
        <w:rPr>
          <w:rFonts w:ascii="Times New Roman" w:hAnsi="Times New Roman" w:cs="Times New Roman"/>
        </w:rPr>
      </w:pPr>
      <w:r w:rsidRPr="001E51E9">
        <w:rPr>
          <w:rFonts w:ascii="Times New Roman" w:hAnsi="Times New Roman" w:cs="Times New Roman"/>
        </w:rPr>
        <w:t xml:space="preserve">- </w:t>
      </w:r>
      <w:proofErr w:type="spellStart"/>
      <w:r w:rsidRPr="001E51E9">
        <w:rPr>
          <w:rFonts w:ascii="Times New Roman" w:hAnsi="Times New Roman" w:cs="Times New Roman"/>
        </w:rPr>
        <w:t>Жоқ</w:t>
      </w:r>
      <w:proofErr w:type="spellEnd"/>
      <w:r w:rsidRPr="001E51E9">
        <w:rPr>
          <w:rFonts w:ascii="Times New Roman" w:hAnsi="Times New Roman" w:cs="Times New Roman"/>
        </w:rPr>
        <w:t>.</w:t>
      </w:r>
      <w:r w:rsidRPr="001E51E9">
        <w:rPr>
          <w:rFonts w:ascii="Times New Roman" w:hAnsi="Times New Roman" w:cs="Times New Roman"/>
        </w:rPr>
        <w:tab/>
      </w:r>
    </w:p>
    <w:p w:rsidR="001E51E9" w:rsidRPr="001E51E9" w:rsidRDefault="001E51E9" w:rsidP="001E51E9">
      <w:pPr>
        <w:pStyle w:val="a6"/>
        <w:rPr>
          <w:rFonts w:ascii="Times New Roman" w:hAnsi="Times New Roman" w:cs="Times New Roman"/>
        </w:rPr>
      </w:pPr>
      <w:proofErr w:type="spellStart"/>
      <w:r w:rsidRPr="001E51E9">
        <w:rPr>
          <w:rFonts w:ascii="Times New Roman" w:hAnsi="Times New Roman" w:cs="Times New Roman"/>
        </w:rPr>
        <w:t>Құжаттарды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ұсынудың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="005E03EF">
        <w:rPr>
          <w:rFonts w:ascii="Times New Roman" w:hAnsi="Times New Roman" w:cs="Times New Roman"/>
        </w:rPr>
        <w:t>соңғы</w:t>
      </w:r>
      <w:proofErr w:type="spellEnd"/>
      <w:r w:rsidR="005E03EF">
        <w:rPr>
          <w:rFonts w:ascii="Times New Roman" w:hAnsi="Times New Roman" w:cs="Times New Roman"/>
        </w:rPr>
        <w:t xml:space="preserve"> </w:t>
      </w:r>
      <w:proofErr w:type="spellStart"/>
      <w:r w:rsidR="005E03EF">
        <w:rPr>
          <w:rFonts w:ascii="Times New Roman" w:hAnsi="Times New Roman" w:cs="Times New Roman"/>
        </w:rPr>
        <w:t>мерзімі</w:t>
      </w:r>
      <w:proofErr w:type="spellEnd"/>
      <w:r w:rsidR="005E03EF">
        <w:rPr>
          <w:rFonts w:ascii="Times New Roman" w:hAnsi="Times New Roman" w:cs="Times New Roman"/>
        </w:rPr>
        <w:t xml:space="preserve"> </w:t>
      </w:r>
      <w:proofErr w:type="spellStart"/>
      <w:r w:rsidR="005E03EF">
        <w:rPr>
          <w:rFonts w:ascii="Times New Roman" w:hAnsi="Times New Roman" w:cs="Times New Roman"/>
        </w:rPr>
        <w:t>өткеннен</w:t>
      </w:r>
      <w:proofErr w:type="spellEnd"/>
      <w:r w:rsidR="005E03EF">
        <w:rPr>
          <w:rFonts w:ascii="Times New Roman" w:hAnsi="Times New Roman" w:cs="Times New Roman"/>
        </w:rPr>
        <w:t xml:space="preserve"> </w:t>
      </w:r>
      <w:proofErr w:type="spellStart"/>
      <w:r w:rsidR="005E03EF">
        <w:rPr>
          <w:rFonts w:ascii="Times New Roman" w:hAnsi="Times New Roman" w:cs="Times New Roman"/>
        </w:rPr>
        <w:t>кейін</w:t>
      </w:r>
      <w:proofErr w:type="spellEnd"/>
      <w:r w:rsidR="005E03EF">
        <w:rPr>
          <w:rFonts w:ascii="Times New Roman" w:hAnsi="Times New Roman" w:cs="Times New Roman"/>
        </w:rPr>
        <w:t xml:space="preserve"> </w:t>
      </w:r>
      <w:r w:rsidR="005E03EF" w:rsidRPr="005E03EF">
        <w:rPr>
          <w:rFonts w:ascii="Times New Roman" w:hAnsi="Times New Roman" w:cs="Times New Roman"/>
          <w:b/>
          <w:color w:val="FF0000"/>
        </w:rPr>
        <w:t>(1</w:t>
      </w:r>
      <w:r w:rsidR="00D54000">
        <w:rPr>
          <w:rFonts w:ascii="Times New Roman" w:hAnsi="Times New Roman" w:cs="Times New Roman"/>
          <w:b/>
          <w:color w:val="FF0000"/>
        </w:rPr>
        <w:t>2</w:t>
      </w:r>
      <w:bookmarkStart w:id="0" w:name="_GoBack"/>
      <w:bookmarkEnd w:id="0"/>
      <w:r w:rsidR="005E03EF" w:rsidRPr="005E03EF">
        <w:rPr>
          <w:rFonts w:ascii="Times New Roman" w:hAnsi="Times New Roman" w:cs="Times New Roman"/>
          <w:b/>
          <w:color w:val="FF0000"/>
        </w:rPr>
        <w:t>.03</w:t>
      </w:r>
      <w:r w:rsidRPr="005E03EF">
        <w:rPr>
          <w:rFonts w:ascii="Times New Roman" w:hAnsi="Times New Roman" w:cs="Times New Roman"/>
          <w:b/>
          <w:color w:val="FF0000"/>
        </w:rPr>
        <w:t>.202</w:t>
      </w:r>
      <w:r w:rsidR="005E03EF" w:rsidRPr="005E03EF">
        <w:rPr>
          <w:rFonts w:ascii="Times New Roman" w:hAnsi="Times New Roman" w:cs="Times New Roman"/>
          <w:b/>
          <w:color w:val="FF0000"/>
        </w:rPr>
        <w:t>2</w:t>
      </w:r>
      <w:r w:rsidRPr="005E03EF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5E03EF">
        <w:rPr>
          <w:rFonts w:ascii="Times New Roman" w:hAnsi="Times New Roman" w:cs="Times New Roman"/>
          <w:b/>
          <w:color w:val="FF0000"/>
        </w:rPr>
        <w:t>жылғы</w:t>
      </w:r>
      <w:proofErr w:type="spellEnd"/>
      <w:r w:rsidRPr="005E03EF">
        <w:rPr>
          <w:rFonts w:ascii="Times New Roman" w:hAnsi="Times New Roman" w:cs="Times New Roman"/>
          <w:b/>
          <w:color w:val="FF0000"/>
        </w:rPr>
        <w:t xml:space="preserve"> 10 </w:t>
      </w:r>
      <w:proofErr w:type="spellStart"/>
      <w:r w:rsidRPr="005E03EF">
        <w:rPr>
          <w:rFonts w:ascii="Times New Roman" w:hAnsi="Times New Roman" w:cs="Times New Roman"/>
          <w:b/>
          <w:color w:val="FF0000"/>
        </w:rPr>
        <w:t>сағат</w:t>
      </w:r>
      <w:proofErr w:type="spellEnd"/>
      <w:r w:rsidRPr="005E03EF">
        <w:rPr>
          <w:rFonts w:ascii="Times New Roman" w:hAnsi="Times New Roman" w:cs="Times New Roman"/>
          <w:b/>
          <w:color w:val="FF0000"/>
        </w:rPr>
        <w:t xml:space="preserve"> 00 </w:t>
      </w:r>
      <w:proofErr w:type="spellStart"/>
      <w:r w:rsidRPr="005E03EF">
        <w:rPr>
          <w:rFonts w:ascii="Times New Roman" w:hAnsi="Times New Roman" w:cs="Times New Roman"/>
          <w:b/>
          <w:color w:val="FF0000"/>
        </w:rPr>
        <w:t>минуттан</w:t>
      </w:r>
      <w:proofErr w:type="spellEnd"/>
      <w:r w:rsidRPr="005E03EF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5E03EF">
        <w:rPr>
          <w:rFonts w:ascii="Times New Roman" w:hAnsi="Times New Roman" w:cs="Times New Roman"/>
          <w:b/>
          <w:color w:val="FF0000"/>
        </w:rPr>
        <w:t>кейін</w:t>
      </w:r>
      <w:proofErr w:type="spellEnd"/>
      <w:r w:rsidRPr="001E51E9">
        <w:rPr>
          <w:rFonts w:ascii="Times New Roman" w:hAnsi="Times New Roman" w:cs="Times New Roman"/>
        </w:rPr>
        <w:t xml:space="preserve">) </w:t>
      </w:r>
      <w:proofErr w:type="spellStart"/>
      <w:r w:rsidRPr="001E51E9">
        <w:rPr>
          <w:rFonts w:ascii="Times New Roman" w:hAnsi="Times New Roman" w:cs="Times New Roman"/>
        </w:rPr>
        <w:t>сатып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51E9">
        <w:rPr>
          <w:rFonts w:ascii="Times New Roman" w:hAnsi="Times New Roman" w:cs="Times New Roman"/>
        </w:rPr>
        <w:t>алу</w:t>
      </w:r>
      <w:proofErr w:type="gramEnd"/>
      <w:r w:rsidRPr="001E51E9">
        <w:rPr>
          <w:rFonts w:ascii="Times New Roman" w:hAnsi="Times New Roman" w:cs="Times New Roman"/>
        </w:rPr>
        <w:t>ға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қатысуға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баға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ұсыныстары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түскен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жоқ</w:t>
      </w:r>
      <w:proofErr w:type="spellEnd"/>
      <w:r w:rsidRPr="001E51E9">
        <w:rPr>
          <w:rFonts w:ascii="Times New Roman" w:hAnsi="Times New Roman" w:cs="Times New Roman"/>
        </w:rPr>
        <w:t>.</w:t>
      </w:r>
      <w:r w:rsidR="00F108D5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Шешім</w:t>
      </w:r>
      <w:proofErr w:type="spellEnd"/>
      <w:r w:rsidRPr="001E51E9">
        <w:rPr>
          <w:rFonts w:ascii="Times New Roman" w:hAnsi="Times New Roman" w:cs="Times New Roman"/>
        </w:rPr>
        <w:t xml:space="preserve">: </w:t>
      </w:r>
    </w:p>
    <w:p w:rsidR="00AE062D" w:rsidRDefault="001E51E9" w:rsidP="001E51E9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1E51E9">
        <w:rPr>
          <w:rFonts w:ascii="Times New Roman" w:hAnsi="Times New Roman" w:cs="Times New Roman"/>
        </w:rPr>
        <w:t xml:space="preserve">№12 </w:t>
      </w:r>
      <w:proofErr w:type="spellStart"/>
      <w:r w:rsidRPr="001E51E9">
        <w:rPr>
          <w:rFonts w:ascii="Times New Roman" w:hAnsi="Times New Roman" w:cs="Times New Roman"/>
        </w:rPr>
        <w:t>хабарландыру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бойынша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баға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ұсыныстарын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сұрату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тәсілімен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сатып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алу</w:t>
      </w:r>
      <w:proofErr w:type="spellEnd"/>
      <w:r w:rsidRPr="001E51E9">
        <w:rPr>
          <w:rFonts w:ascii="Times New Roman" w:hAnsi="Times New Roman" w:cs="Times New Roman"/>
        </w:rPr>
        <w:t xml:space="preserve"> (№1</w:t>
      </w:r>
      <w:r w:rsidR="005E03EF">
        <w:rPr>
          <w:rFonts w:ascii="Times New Roman" w:hAnsi="Times New Roman" w:cs="Times New Roman"/>
        </w:rPr>
        <w:t xml:space="preserve">,2,3,4,5,6,7,8,9 </w:t>
      </w:r>
      <w:r w:rsidRPr="001E51E9">
        <w:rPr>
          <w:rFonts w:ascii="Times New Roman" w:hAnsi="Times New Roman" w:cs="Times New Roman"/>
        </w:rPr>
        <w:t xml:space="preserve"> лот </w:t>
      </w:r>
      <w:proofErr w:type="spellStart"/>
      <w:r w:rsidRPr="001E51E9">
        <w:rPr>
          <w:rFonts w:ascii="Times New Roman" w:hAnsi="Times New Roman" w:cs="Times New Roman"/>
        </w:rPr>
        <w:t>бойынша</w:t>
      </w:r>
      <w:proofErr w:type="spellEnd"/>
      <w:r w:rsidRPr="001E51E9">
        <w:rPr>
          <w:rFonts w:ascii="Times New Roman" w:hAnsi="Times New Roman" w:cs="Times New Roman"/>
        </w:rPr>
        <w:t>) Қ</w:t>
      </w:r>
      <w:proofErr w:type="gramStart"/>
      <w:r w:rsidRPr="001E51E9">
        <w:rPr>
          <w:rFonts w:ascii="Times New Roman" w:hAnsi="Times New Roman" w:cs="Times New Roman"/>
        </w:rPr>
        <w:t>Р</w:t>
      </w:r>
      <w:proofErr w:type="gram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Үкіметінің</w:t>
      </w:r>
      <w:proofErr w:type="spellEnd"/>
      <w:r w:rsidRPr="001E51E9">
        <w:rPr>
          <w:rFonts w:ascii="Times New Roman" w:hAnsi="Times New Roman" w:cs="Times New Roman"/>
        </w:rPr>
        <w:t xml:space="preserve"> 04.06.2021 </w:t>
      </w:r>
      <w:proofErr w:type="spellStart"/>
      <w:r w:rsidRPr="001E51E9">
        <w:rPr>
          <w:rFonts w:ascii="Times New Roman" w:hAnsi="Times New Roman" w:cs="Times New Roman"/>
        </w:rPr>
        <w:t>жылғы</w:t>
      </w:r>
      <w:proofErr w:type="spellEnd"/>
      <w:r w:rsidRPr="001E51E9">
        <w:rPr>
          <w:rFonts w:ascii="Times New Roman" w:hAnsi="Times New Roman" w:cs="Times New Roman"/>
        </w:rPr>
        <w:t xml:space="preserve"> № 375 </w:t>
      </w:r>
      <w:proofErr w:type="spellStart"/>
      <w:r w:rsidRPr="001E51E9">
        <w:rPr>
          <w:rFonts w:ascii="Times New Roman" w:hAnsi="Times New Roman" w:cs="Times New Roman"/>
        </w:rPr>
        <w:t>қаулысымен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бекітілген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Тегін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медициналық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көмектің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кепілдік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берілген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көлемін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көрсету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бойынша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дәрілік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заттарды</w:t>
      </w:r>
      <w:proofErr w:type="spellEnd"/>
      <w:r w:rsidRPr="001E51E9">
        <w:rPr>
          <w:rFonts w:ascii="Times New Roman" w:hAnsi="Times New Roman" w:cs="Times New Roman"/>
        </w:rPr>
        <w:t xml:space="preserve">, </w:t>
      </w:r>
      <w:proofErr w:type="spellStart"/>
      <w:r w:rsidRPr="001E51E9">
        <w:rPr>
          <w:rFonts w:ascii="Times New Roman" w:hAnsi="Times New Roman" w:cs="Times New Roman"/>
        </w:rPr>
        <w:t>медициналық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бұйымдар</w:t>
      </w:r>
      <w:proofErr w:type="spellEnd"/>
      <w:r w:rsidRPr="001E51E9">
        <w:rPr>
          <w:rFonts w:ascii="Times New Roman" w:hAnsi="Times New Roman" w:cs="Times New Roman"/>
        </w:rPr>
        <w:t xml:space="preserve"> мен </w:t>
      </w:r>
      <w:proofErr w:type="spellStart"/>
      <w:r w:rsidRPr="001E51E9">
        <w:rPr>
          <w:rFonts w:ascii="Times New Roman" w:hAnsi="Times New Roman" w:cs="Times New Roman"/>
        </w:rPr>
        <w:t>фармацевтикалық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қызметтерді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сатып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алуды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ұйымдастыру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және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өткізу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қағидаларының</w:t>
      </w:r>
      <w:proofErr w:type="spellEnd"/>
      <w:r w:rsidRPr="001E51E9">
        <w:rPr>
          <w:rFonts w:ascii="Times New Roman" w:hAnsi="Times New Roman" w:cs="Times New Roman"/>
        </w:rPr>
        <w:t xml:space="preserve"> 101-тармағының </w:t>
      </w:r>
      <w:proofErr w:type="spellStart"/>
      <w:r w:rsidRPr="001E51E9">
        <w:rPr>
          <w:rFonts w:ascii="Times New Roman" w:hAnsi="Times New Roman" w:cs="Times New Roman"/>
        </w:rPr>
        <w:t>негізінде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ұсынылған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баға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ұсыныстарының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болмауына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байланысты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өтпеді</w:t>
      </w:r>
      <w:proofErr w:type="spellEnd"/>
      <w:r w:rsidRPr="001E51E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51E9">
        <w:rPr>
          <w:rFonts w:ascii="Times New Roman" w:hAnsi="Times New Roman" w:cs="Times New Roman"/>
        </w:rPr>
        <w:t>деп</w:t>
      </w:r>
      <w:proofErr w:type="spellEnd"/>
      <w:proofErr w:type="gramEnd"/>
      <w:r w:rsidRPr="001E51E9">
        <w:rPr>
          <w:rFonts w:ascii="Times New Roman" w:hAnsi="Times New Roman" w:cs="Times New Roman"/>
        </w:rPr>
        <w:t xml:space="preserve"> </w:t>
      </w:r>
      <w:proofErr w:type="spellStart"/>
      <w:r w:rsidRPr="001E51E9">
        <w:rPr>
          <w:rFonts w:ascii="Times New Roman" w:hAnsi="Times New Roman" w:cs="Times New Roman"/>
        </w:rPr>
        <w:t>танылсын</w:t>
      </w:r>
      <w:proofErr w:type="spellEnd"/>
      <w:r w:rsidRPr="001E51E9">
        <w:rPr>
          <w:rFonts w:ascii="Times New Roman" w:hAnsi="Times New Roman" w:cs="Times New Roman"/>
        </w:rPr>
        <w:t>.</w:t>
      </w:r>
      <w:r w:rsidR="00AE062D" w:rsidRPr="001E51E9">
        <w:rPr>
          <w:rFonts w:ascii="Times New Roman" w:hAnsi="Times New Roman" w:cs="Times New Roman"/>
        </w:rPr>
        <w:tab/>
      </w:r>
    </w:p>
    <w:p w:rsidR="001E51E9" w:rsidRPr="001E51E9" w:rsidRDefault="001E51E9" w:rsidP="001E51E9">
      <w:pPr>
        <w:pStyle w:val="a6"/>
        <w:rPr>
          <w:rFonts w:ascii="Times New Roman" w:hAnsi="Times New Roman" w:cs="Times New Roman"/>
        </w:rPr>
      </w:pPr>
    </w:p>
    <w:p w:rsidR="001E51E9" w:rsidRPr="001E51E9" w:rsidRDefault="001E51E9" w:rsidP="001E51E9">
      <w:pPr>
        <w:pStyle w:val="a6"/>
        <w:ind w:left="-567" w:right="-739" w:firstLine="567"/>
        <w:jc w:val="both"/>
        <w:rPr>
          <w:rFonts w:ascii="Times New Roman" w:hAnsi="Times New Roman" w:cs="Times New Roman"/>
          <w:b/>
        </w:rPr>
      </w:pPr>
      <w:r w:rsidRPr="001E51E9">
        <w:rPr>
          <w:rFonts w:ascii="Times New Roman" w:hAnsi="Times New Roman" w:cs="Times New Roman"/>
          <w:b/>
        </w:rPr>
        <w:t xml:space="preserve">Директоры </w:t>
      </w:r>
    </w:p>
    <w:p w:rsidR="001E51E9" w:rsidRDefault="001E51E9" w:rsidP="001E51E9">
      <w:pPr>
        <w:pStyle w:val="a6"/>
        <w:tabs>
          <w:tab w:val="left" w:pos="2655"/>
        </w:tabs>
        <w:ind w:left="-567" w:right="-739" w:firstLine="567"/>
        <w:jc w:val="both"/>
        <w:rPr>
          <w:rFonts w:ascii="Times New Roman" w:hAnsi="Times New Roman" w:cs="Times New Roman"/>
          <w:b/>
          <w:lang w:val="kk-KZ"/>
        </w:rPr>
      </w:pPr>
      <w:r w:rsidRPr="001E51E9">
        <w:rPr>
          <w:rFonts w:ascii="Times New Roman" w:hAnsi="Times New Roman" w:cs="Times New Roman"/>
          <w:b/>
          <w:lang w:val="kk-KZ"/>
        </w:rPr>
        <w:t xml:space="preserve">"Солтүстік Қазақстан облысы әкімдігінің </w:t>
      </w:r>
    </w:p>
    <w:p w:rsidR="001E51E9" w:rsidRDefault="001E51E9" w:rsidP="001E51E9">
      <w:pPr>
        <w:pStyle w:val="a6"/>
        <w:tabs>
          <w:tab w:val="left" w:pos="2655"/>
        </w:tabs>
        <w:ind w:left="-567" w:right="-739" w:firstLine="567"/>
        <w:jc w:val="both"/>
        <w:rPr>
          <w:rFonts w:ascii="Times New Roman" w:hAnsi="Times New Roman" w:cs="Times New Roman"/>
          <w:b/>
          <w:lang w:val="kk-KZ"/>
        </w:rPr>
      </w:pPr>
      <w:r w:rsidRPr="001E51E9">
        <w:rPr>
          <w:rFonts w:ascii="Times New Roman" w:hAnsi="Times New Roman" w:cs="Times New Roman"/>
          <w:b/>
          <w:lang w:val="kk-KZ"/>
        </w:rPr>
        <w:t xml:space="preserve">денсаулық сақтау басқармасы" </w:t>
      </w:r>
      <w:r>
        <w:rPr>
          <w:rFonts w:ascii="Times New Roman" w:hAnsi="Times New Roman" w:cs="Times New Roman"/>
          <w:b/>
          <w:lang w:val="kk-KZ"/>
        </w:rPr>
        <w:t>КММ</w:t>
      </w:r>
      <w:r w:rsidRPr="001E51E9">
        <w:rPr>
          <w:rFonts w:ascii="Times New Roman" w:hAnsi="Times New Roman" w:cs="Times New Roman"/>
          <w:b/>
          <w:lang w:val="kk-KZ"/>
        </w:rPr>
        <w:t xml:space="preserve"> </w:t>
      </w:r>
    </w:p>
    <w:p w:rsidR="001E51E9" w:rsidRDefault="001E51E9" w:rsidP="001E51E9">
      <w:pPr>
        <w:pStyle w:val="a6"/>
        <w:tabs>
          <w:tab w:val="left" w:pos="2655"/>
        </w:tabs>
        <w:ind w:left="-567" w:right="-739" w:firstLine="567"/>
        <w:jc w:val="both"/>
        <w:rPr>
          <w:rFonts w:ascii="Times New Roman" w:hAnsi="Times New Roman" w:cs="Times New Roman"/>
          <w:b/>
          <w:lang w:val="kk-KZ"/>
        </w:rPr>
      </w:pPr>
      <w:r w:rsidRPr="001E51E9">
        <w:rPr>
          <w:rFonts w:ascii="Times New Roman" w:hAnsi="Times New Roman" w:cs="Times New Roman"/>
          <w:b/>
          <w:lang w:val="kk-KZ"/>
        </w:rPr>
        <w:t xml:space="preserve">"ЖИТС профилактикасы және оған </w:t>
      </w:r>
    </w:p>
    <w:p w:rsidR="001E51E9" w:rsidRDefault="001E51E9" w:rsidP="001E51E9">
      <w:pPr>
        <w:pStyle w:val="a6"/>
        <w:tabs>
          <w:tab w:val="left" w:pos="2655"/>
        </w:tabs>
        <w:ind w:left="-567" w:right="-739" w:firstLine="567"/>
        <w:jc w:val="both"/>
        <w:rPr>
          <w:rFonts w:ascii="Times New Roman" w:hAnsi="Times New Roman" w:cs="Times New Roman"/>
          <w:b/>
          <w:lang w:val="kk-KZ"/>
        </w:rPr>
      </w:pPr>
      <w:r w:rsidRPr="001E51E9">
        <w:rPr>
          <w:rFonts w:ascii="Times New Roman" w:hAnsi="Times New Roman" w:cs="Times New Roman"/>
          <w:b/>
          <w:lang w:val="kk-KZ"/>
        </w:rPr>
        <w:t xml:space="preserve">қарсы күрес жөніндегі облыстық орталық" </w:t>
      </w:r>
    </w:p>
    <w:p w:rsidR="001E51E9" w:rsidRDefault="001E51E9" w:rsidP="001E51E9">
      <w:pPr>
        <w:pStyle w:val="a6"/>
        <w:tabs>
          <w:tab w:val="left" w:pos="2655"/>
        </w:tabs>
        <w:ind w:left="-567" w:right="-739" w:firstLine="567"/>
        <w:jc w:val="both"/>
        <w:rPr>
          <w:rFonts w:ascii="Times New Roman" w:hAnsi="Times New Roman" w:cs="Times New Roman"/>
          <w:b/>
          <w:lang w:val="kk-KZ"/>
        </w:rPr>
      </w:pPr>
      <w:r w:rsidRPr="001E51E9">
        <w:rPr>
          <w:rFonts w:ascii="Times New Roman" w:hAnsi="Times New Roman" w:cs="Times New Roman"/>
          <w:b/>
          <w:lang w:val="kk-KZ"/>
        </w:rPr>
        <w:t xml:space="preserve">шаруашылық жүргізу құқығындағы </w:t>
      </w:r>
    </w:p>
    <w:p w:rsidR="00AE062D" w:rsidRPr="001E51E9" w:rsidRDefault="001E51E9" w:rsidP="001E51E9">
      <w:pPr>
        <w:pStyle w:val="a6"/>
        <w:tabs>
          <w:tab w:val="left" w:pos="2655"/>
        </w:tabs>
        <w:ind w:left="-567" w:right="-739" w:firstLine="567"/>
        <w:jc w:val="both"/>
        <w:rPr>
          <w:rFonts w:ascii="Times New Roman" w:hAnsi="Times New Roman" w:cs="Times New Roman"/>
          <w:b/>
          <w:lang w:val="kk-KZ"/>
        </w:rPr>
      </w:pPr>
      <w:r w:rsidRPr="001E51E9">
        <w:rPr>
          <w:rFonts w:ascii="Times New Roman" w:hAnsi="Times New Roman" w:cs="Times New Roman"/>
          <w:b/>
          <w:lang w:val="kk-KZ"/>
        </w:rPr>
        <w:t>коммуналдық мемлекеттік кәсіпорны"</w:t>
      </w:r>
      <w:r w:rsidR="00AE062D" w:rsidRPr="001E51E9">
        <w:rPr>
          <w:rFonts w:ascii="Times New Roman" w:hAnsi="Times New Roman" w:cs="Times New Roman"/>
          <w:b/>
          <w:lang w:val="kk-KZ"/>
        </w:rPr>
        <w:t xml:space="preserve">             </w:t>
      </w:r>
      <w:r>
        <w:rPr>
          <w:rFonts w:ascii="Times New Roman" w:hAnsi="Times New Roman" w:cs="Times New Roman"/>
          <w:b/>
          <w:lang w:val="kk-KZ"/>
        </w:rPr>
        <w:t xml:space="preserve">               </w:t>
      </w:r>
      <w:r w:rsidR="00AE062D" w:rsidRPr="001E51E9">
        <w:rPr>
          <w:rFonts w:ascii="Times New Roman" w:hAnsi="Times New Roman" w:cs="Times New Roman"/>
          <w:b/>
          <w:lang w:val="kk-KZ"/>
        </w:rPr>
        <w:t xml:space="preserve">  </w:t>
      </w: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</w:t>
      </w:r>
      <w:r w:rsidR="00AE062D" w:rsidRPr="001E51E9">
        <w:rPr>
          <w:rFonts w:ascii="Times New Roman" w:hAnsi="Times New Roman" w:cs="Times New Roman"/>
          <w:b/>
          <w:lang w:val="kk-KZ"/>
        </w:rPr>
        <w:t xml:space="preserve"> </w:t>
      </w:r>
      <w:r w:rsidRPr="001E51E9">
        <w:rPr>
          <w:rFonts w:ascii="Times New Roman" w:hAnsi="Times New Roman" w:cs="Times New Roman"/>
          <w:b/>
          <w:lang w:val="kk-KZ"/>
        </w:rPr>
        <w:t xml:space="preserve">А.К. Сыздыкова </w:t>
      </w:r>
      <w:r w:rsidR="00AE062D" w:rsidRPr="001E51E9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        </w:t>
      </w:r>
    </w:p>
    <w:p w:rsidR="00AE062D" w:rsidRPr="001E51E9" w:rsidRDefault="00AE062D" w:rsidP="00AE062D">
      <w:pPr>
        <w:pStyle w:val="a6"/>
        <w:ind w:left="-567" w:right="-739"/>
        <w:jc w:val="both"/>
        <w:rPr>
          <w:rFonts w:ascii="Times New Roman" w:hAnsi="Times New Roman" w:cs="Times New Roman"/>
          <w:sz w:val="20"/>
          <w:szCs w:val="20"/>
          <w:lang w:val="kk-KZ" w:eastAsia="ru-RU"/>
        </w:rPr>
      </w:pPr>
    </w:p>
    <w:p w:rsidR="00AE062D" w:rsidRPr="00E47DD2" w:rsidRDefault="00AE062D" w:rsidP="00AE062D">
      <w:pPr>
        <w:pStyle w:val="a6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47DD2">
        <w:rPr>
          <w:rFonts w:ascii="Times New Roman" w:hAnsi="Times New Roman"/>
          <w:i/>
          <w:sz w:val="20"/>
          <w:szCs w:val="20"/>
        </w:rPr>
        <w:t>исп. Ахметов А.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Pr="00E47DD2">
        <w:rPr>
          <w:rFonts w:ascii="Times New Roman" w:hAnsi="Times New Roman"/>
          <w:i/>
          <w:sz w:val="20"/>
          <w:szCs w:val="20"/>
        </w:rPr>
        <w:t>К</w:t>
      </w:r>
      <w:proofErr w:type="gramEnd"/>
      <w:r>
        <w:rPr>
          <w:rFonts w:ascii="Times New Roman" w:hAnsi="Times New Roman"/>
          <w:i/>
          <w:sz w:val="20"/>
          <w:szCs w:val="20"/>
        </w:rPr>
        <w:t>____________</w:t>
      </w:r>
    </w:p>
    <w:p w:rsidR="00AE062D" w:rsidRPr="00E47DD2" w:rsidRDefault="00AE062D" w:rsidP="00AE062D">
      <w:pPr>
        <w:pStyle w:val="a6"/>
        <w:ind w:left="-567" w:right="-739" w:firstLine="567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E47DD2">
        <w:rPr>
          <w:rFonts w:ascii="Times New Roman" w:hAnsi="Times New Roman" w:cs="Times New Roman"/>
          <w:i/>
          <w:sz w:val="20"/>
          <w:szCs w:val="20"/>
          <w:lang w:eastAsia="ru-RU"/>
        </w:rPr>
        <w:t>Тел.: 50-46-79</w:t>
      </w:r>
    </w:p>
    <w:p w:rsidR="00AE062D" w:rsidRPr="00E47DD2" w:rsidRDefault="00AE062D" w:rsidP="00E47DD2">
      <w:pPr>
        <w:pStyle w:val="a6"/>
        <w:ind w:left="-567" w:right="-739" w:firstLine="567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sectPr w:rsidR="00AE062D" w:rsidRPr="00E47DD2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AD" w:rsidRDefault="00FB4CAD" w:rsidP="0048380D">
      <w:pPr>
        <w:spacing w:after="0" w:line="240" w:lineRule="auto"/>
      </w:pPr>
      <w:r>
        <w:separator/>
      </w:r>
    </w:p>
  </w:endnote>
  <w:endnote w:type="continuationSeparator" w:id="0">
    <w:p w:rsidR="00FB4CAD" w:rsidRDefault="00FB4CAD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80D" w:rsidRPr="00CB15E8" w:rsidRDefault="0048380D">
        <w:pPr>
          <w:pStyle w:val="af1"/>
          <w:jc w:val="center"/>
          <w:rPr>
            <w:rFonts w:ascii="Times New Roman" w:hAnsi="Times New Roman" w:cs="Times New Roman"/>
          </w:rPr>
        </w:pPr>
        <w:r w:rsidRPr="00CB15E8">
          <w:rPr>
            <w:rFonts w:ascii="Times New Roman" w:hAnsi="Times New Roman" w:cs="Times New Roman"/>
          </w:rPr>
          <w:fldChar w:fldCharType="begin"/>
        </w:r>
        <w:r w:rsidRPr="00CB15E8">
          <w:rPr>
            <w:rFonts w:ascii="Times New Roman" w:hAnsi="Times New Roman" w:cs="Times New Roman"/>
          </w:rPr>
          <w:instrText>PAGE   \* MERGEFORMAT</w:instrText>
        </w:r>
        <w:r w:rsidRPr="00CB15E8">
          <w:rPr>
            <w:rFonts w:ascii="Times New Roman" w:hAnsi="Times New Roman" w:cs="Times New Roman"/>
          </w:rPr>
          <w:fldChar w:fldCharType="separate"/>
        </w:r>
        <w:r w:rsidR="00D54000">
          <w:rPr>
            <w:rFonts w:ascii="Times New Roman" w:hAnsi="Times New Roman" w:cs="Times New Roman"/>
            <w:noProof/>
          </w:rPr>
          <w:t>8</w:t>
        </w:r>
        <w:r w:rsidRPr="00CB15E8">
          <w:rPr>
            <w:rFonts w:ascii="Times New Roman" w:hAnsi="Times New Roman" w:cs="Times New Roman"/>
          </w:rP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AD" w:rsidRDefault="00FB4CAD" w:rsidP="0048380D">
      <w:pPr>
        <w:spacing w:after="0" w:line="240" w:lineRule="auto"/>
      </w:pPr>
      <w:r>
        <w:separator/>
      </w:r>
    </w:p>
  </w:footnote>
  <w:footnote w:type="continuationSeparator" w:id="0">
    <w:p w:rsidR="00FB4CAD" w:rsidRDefault="00FB4CAD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14EBC"/>
    <w:multiLevelType w:val="hybridMultilevel"/>
    <w:tmpl w:val="46AA7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611F0"/>
    <w:rsid w:val="00082506"/>
    <w:rsid w:val="000826E5"/>
    <w:rsid w:val="00084E79"/>
    <w:rsid w:val="000A54D0"/>
    <w:rsid w:val="000A7E10"/>
    <w:rsid w:val="000C0566"/>
    <w:rsid w:val="000E261E"/>
    <w:rsid w:val="000F30E8"/>
    <w:rsid w:val="000F49C8"/>
    <w:rsid w:val="000F7D64"/>
    <w:rsid w:val="00101346"/>
    <w:rsid w:val="00110F41"/>
    <w:rsid w:val="00112E1B"/>
    <w:rsid w:val="001159F2"/>
    <w:rsid w:val="00117345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E51E9"/>
    <w:rsid w:val="001F721D"/>
    <w:rsid w:val="002519FA"/>
    <w:rsid w:val="002606C7"/>
    <w:rsid w:val="00266560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0690B"/>
    <w:rsid w:val="0033066E"/>
    <w:rsid w:val="00330B77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43B4F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56962"/>
    <w:rsid w:val="0056520A"/>
    <w:rsid w:val="00577CE8"/>
    <w:rsid w:val="00580857"/>
    <w:rsid w:val="0058391D"/>
    <w:rsid w:val="005A0939"/>
    <w:rsid w:val="005A2360"/>
    <w:rsid w:val="005B4FC6"/>
    <w:rsid w:val="005E03EF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1A8B"/>
    <w:rsid w:val="00705489"/>
    <w:rsid w:val="00724244"/>
    <w:rsid w:val="00737F70"/>
    <w:rsid w:val="00742349"/>
    <w:rsid w:val="00745DD9"/>
    <w:rsid w:val="0076309F"/>
    <w:rsid w:val="007747A2"/>
    <w:rsid w:val="0077744E"/>
    <w:rsid w:val="007825ED"/>
    <w:rsid w:val="00783B16"/>
    <w:rsid w:val="007A203E"/>
    <w:rsid w:val="007B5D70"/>
    <w:rsid w:val="007B6D74"/>
    <w:rsid w:val="007C134F"/>
    <w:rsid w:val="007D5337"/>
    <w:rsid w:val="007D5EF9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8E3C27"/>
    <w:rsid w:val="0090411F"/>
    <w:rsid w:val="00917735"/>
    <w:rsid w:val="00960E8C"/>
    <w:rsid w:val="00982054"/>
    <w:rsid w:val="00991D1F"/>
    <w:rsid w:val="00993EB2"/>
    <w:rsid w:val="009A1A6F"/>
    <w:rsid w:val="009B2E01"/>
    <w:rsid w:val="009B4ABC"/>
    <w:rsid w:val="009C4A9E"/>
    <w:rsid w:val="009D6D21"/>
    <w:rsid w:val="009E36C1"/>
    <w:rsid w:val="009F0692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C5426"/>
    <w:rsid w:val="00AE062D"/>
    <w:rsid w:val="00AE1983"/>
    <w:rsid w:val="00AE2A0D"/>
    <w:rsid w:val="00B2168E"/>
    <w:rsid w:val="00B360F2"/>
    <w:rsid w:val="00B445CF"/>
    <w:rsid w:val="00B53938"/>
    <w:rsid w:val="00B722A6"/>
    <w:rsid w:val="00B75672"/>
    <w:rsid w:val="00B837F3"/>
    <w:rsid w:val="00B91784"/>
    <w:rsid w:val="00BA154E"/>
    <w:rsid w:val="00BB1DF6"/>
    <w:rsid w:val="00BD366A"/>
    <w:rsid w:val="00BE1BFB"/>
    <w:rsid w:val="00BE4262"/>
    <w:rsid w:val="00BE5505"/>
    <w:rsid w:val="00C005F8"/>
    <w:rsid w:val="00C23C99"/>
    <w:rsid w:val="00C3434D"/>
    <w:rsid w:val="00C42D6B"/>
    <w:rsid w:val="00C4466E"/>
    <w:rsid w:val="00C535D3"/>
    <w:rsid w:val="00C60C43"/>
    <w:rsid w:val="00C631F3"/>
    <w:rsid w:val="00C656B0"/>
    <w:rsid w:val="00C7728E"/>
    <w:rsid w:val="00C803CB"/>
    <w:rsid w:val="00C94718"/>
    <w:rsid w:val="00CB15E8"/>
    <w:rsid w:val="00CD6E51"/>
    <w:rsid w:val="00CE0CB3"/>
    <w:rsid w:val="00CE691A"/>
    <w:rsid w:val="00CF10A3"/>
    <w:rsid w:val="00D024D7"/>
    <w:rsid w:val="00D17753"/>
    <w:rsid w:val="00D17C47"/>
    <w:rsid w:val="00D359BB"/>
    <w:rsid w:val="00D54000"/>
    <w:rsid w:val="00D5409B"/>
    <w:rsid w:val="00D5454F"/>
    <w:rsid w:val="00D54CD7"/>
    <w:rsid w:val="00D724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DE1FA9"/>
    <w:rsid w:val="00E0179D"/>
    <w:rsid w:val="00E236BF"/>
    <w:rsid w:val="00E30E2F"/>
    <w:rsid w:val="00E47DD2"/>
    <w:rsid w:val="00E749A6"/>
    <w:rsid w:val="00E9038A"/>
    <w:rsid w:val="00ED3A2E"/>
    <w:rsid w:val="00EF5A67"/>
    <w:rsid w:val="00F01AAC"/>
    <w:rsid w:val="00F03BD9"/>
    <w:rsid w:val="00F108D5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B4CAD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5DDC8-5B5B-47D5-B607-6A61C890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8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165</cp:revision>
  <cp:lastPrinted>2021-12-13T04:35:00Z</cp:lastPrinted>
  <dcterms:created xsi:type="dcterms:W3CDTF">2017-03-01T05:50:00Z</dcterms:created>
  <dcterms:modified xsi:type="dcterms:W3CDTF">2022-03-15T06:24:00Z</dcterms:modified>
</cp:coreProperties>
</file>