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Қосымша</w:t>
      </w:r>
      <w:proofErr w:type="spellEnd"/>
      <w:r w:rsidRPr="00A02CBE">
        <w:rPr>
          <w:i/>
          <w:sz w:val="22"/>
          <w:szCs w:val="22"/>
        </w:rPr>
        <w:t xml:space="preserve"> 2 </w:t>
      </w:r>
    </w:p>
    <w:p w:rsid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тендерлік</w:t>
      </w:r>
      <w:proofErr w:type="spellEnd"/>
      <w:r w:rsidRPr="00A02CBE">
        <w:rPr>
          <w:i/>
          <w:sz w:val="22"/>
          <w:szCs w:val="22"/>
        </w:rPr>
        <w:t xml:space="preserve"> </w:t>
      </w:r>
      <w:proofErr w:type="spellStart"/>
      <w:r w:rsidRPr="00A02CBE">
        <w:rPr>
          <w:i/>
          <w:sz w:val="22"/>
          <w:szCs w:val="22"/>
        </w:rPr>
        <w:t>құжаттамаға</w:t>
      </w:r>
      <w:proofErr w:type="spellEnd"/>
    </w:p>
    <w:p w:rsidR="00A02CBE" w:rsidRPr="00A02CBE" w:rsidRDefault="00A02CBE" w:rsidP="00A02CBE">
      <w:pPr>
        <w:jc w:val="right"/>
        <w:rPr>
          <w:i/>
          <w:sz w:val="22"/>
          <w:szCs w:val="22"/>
        </w:rPr>
      </w:pPr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38"/>
        <w:gridCol w:w="7938"/>
        <w:gridCol w:w="1701"/>
        <w:gridCol w:w="1470"/>
      </w:tblGrid>
      <w:tr w:rsidR="00A02CBE" w:rsidRPr="00A02CBE" w:rsidTr="00EB6A77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A02CBE">
              <w:rPr>
                <w:b/>
                <w:sz w:val="22"/>
                <w:szCs w:val="22"/>
              </w:rPr>
              <w:t>лот №</w:t>
            </w:r>
          </w:p>
        </w:tc>
        <w:tc>
          <w:tcPr>
            <w:tcW w:w="3538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Тауардың</w:t>
            </w:r>
            <w:proofErr w:type="spellEnd"/>
            <w:r w:rsidRPr="00A02CB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2CBE">
              <w:rPr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7938" w:type="dxa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Сипаттамасы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өлшеп-орау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A02CBE">
              <w:rPr>
                <w:b/>
                <w:sz w:val="22"/>
                <w:szCs w:val="22"/>
              </w:rPr>
              <w:t>саны</w:t>
            </w:r>
          </w:p>
        </w:tc>
      </w:tr>
      <w:tr w:rsidR="00EB6A77" w:rsidRPr="00A02CBE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310E5D" w:rsidRDefault="00EB6A77" w:rsidP="00EB6A77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538" w:type="dxa"/>
            <w:shd w:val="clear" w:color="auto" w:fill="auto"/>
          </w:tcPr>
          <w:p w:rsidR="00EB6A77" w:rsidRPr="00EB6A77" w:rsidRDefault="00EB6A77" w:rsidP="00EB6A77">
            <w:pPr>
              <w:rPr>
                <w:sz w:val="22"/>
                <w:szCs w:val="22"/>
                <w:lang w:val="en-US"/>
              </w:rPr>
            </w:pPr>
            <w:proofErr w:type="spellStart"/>
            <w:r w:rsidRPr="007E73F9">
              <w:rPr>
                <w:sz w:val="22"/>
                <w:szCs w:val="22"/>
              </w:rPr>
              <w:t>Көлемі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>: 5</w:t>
            </w:r>
            <w:r w:rsidRPr="007E73F9">
              <w:rPr>
                <w:sz w:val="22"/>
                <w:szCs w:val="22"/>
              </w:rPr>
              <w:t>мл</w:t>
            </w:r>
            <w:r w:rsidRPr="00EB6A77">
              <w:rPr>
                <w:sz w:val="22"/>
                <w:szCs w:val="22"/>
                <w:lang w:val="en-US"/>
              </w:rPr>
              <w:t xml:space="preserve">; 22gx11/2 </w:t>
            </w:r>
            <w:proofErr w:type="spellStart"/>
            <w:r w:rsidRPr="007E73F9">
              <w:rPr>
                <w:sz w:val="22"/>
                <w:szCs w:val="22"/>
              </w:rPr>
              <w:t>инелері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r w:rsidRPr="007E73F9">
              <w:rPr>
                <w:sz w:val="22"/>
                <w:szCs w:val="22"/>
              </w:rPr>
              <w:t>бар</w:t>
            </w:r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бір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рет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қолданылатын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үш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компонентті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зарарсыздандырылған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инъекциялық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r w:rsidRPr="007E73F9">
              <w:rPr>
                <w:sz w:val="22"/>
                <w:szCs w:val="22"/>
              </w:rPr>
              <w:t>Шприц</w:t>
            </w:r>
          </w:p>
          <w:p w:rsidR="00EB6A77" w:rsidRPr="00EB6A77" w:rsidRDefault="00EB6A77" w:rsidP="00EB6A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938" w:type="dxa"/>
          </w:tcPr>
          <w:p w:rsidR="00EB6A77" w:rsidRPr="00AE6198" w:rsidRDefault="00EB6A77" w:rsidP="00EB6A77">
            <w:pPr>
              <w:rPr>
                <w:sz w:val="22"/>
                <w:szCs w:val="22"/>
              </w:rPr>
            </w:pPr>
            <w:r w:rsidRPr="007E73F9">
              <w:rPr>
                <w:sz w:val="22"/>
                <w:szCs w:val="22"/>
              </w:rPr>
              <w:t>Шприц</w:t>
            </w:r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жоғары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сапалы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пластиктен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жасалған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және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поршеньден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E73F9">
              <w:rPr>
                <w:sz w:val="22"/>
                <w:szCs w:val="22"/>
              </w:rPr>
              <w:t>тығыздағыш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резеңке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сақинадан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және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цилиндрден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тұрады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E73F9">
              <w:rPr>
                <w:sz w:val="22"/>
                <w:szCs w:val="22"/>
              </w:rPr>
              <w:t>Үш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қырлы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ине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силиконның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жұқа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қабатымен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жабылған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200 000</w:t>
            </w:r>
          </w:p>
        </w:tc>
      </w:tr>
      <w:tr w:rsidR="00EB6A77" w:rsidRPr="00A02CBE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EB6A77" w:rsidRDefault="00EB6A77" w:rsidP="00EB6A77">
            <w:pPr>
              <w:ind w:left="-250" w:right="-107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38" w:type="dxa"/>
            <w:shd w:val="clear" w:color="auto" w:fill="auto"/>
          </w:tcPr>
          <w:p w:rsidR="00EB6A77" w:rsidRPr="00AE6198" w:rsidRDefault="00EB6A77" w:rsidP="00EB6A77">
            <w:pPr>
              <w:rPr>
                <w:sz w:val="22"/>
                <w:szCs w:val="22"/>
              </w:rPr>
            </w:pPr>
            <w:proofErr w:type="spellStart"/>
            <w:r w:rsidRPr="007E73F9">
              <w:rPr>
                <w:sz w:val="22"/>
                <w:szCs w:val="22"/>
              </w:rPr>
              <w:t>Көлемі</w:t>
            </w:r>
            <w:proofErr w:type="spellEnd"/>
            <w:r w:rsidRPr="007E73F9">
              <w:rPr>
                <w:sz w:val="22"/>
                <w:szCs w:val="22"/>
              </w:rPr>
              <w:t xml:space="preserve">: 2мл; 23gx1 </w:t>
            </w:r>
            <w:proofErr w:type="spellStart"/>
            <w:r w:rsidRPr="007E73F9">
              <w:rPr>
                <w:sz w:val="22"/>
                <w:szCs w:val="22"/>
              </w:rPr>
              <w:t>инелері</w:t>
            </w:r>
            <w:proofErr w:type="spellEnd"/>
            <w:r w:rsidRPr="007E73F9">
              <w:rPr>
                <w:sz w:val="22"/>
                <w:szCs w:val="22"/>
              </w:rPr>
              <w:t xml:space="preserve"> бар </w:t>
            </w:r>
            <w:proofErr w:type="spellStart"/>
            <w:r w:rsidRPr="007E73F9">
              <w:rPr>
                <w:sz w:val="22"/>
                <w:szCs w:val="22"/>
              </w:rPr>
              <w:t>бір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рет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қолданылатын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үш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компонентті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зарарсыздандырылған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инъекциялық</w:t>
            </w:r>
            <w:proofErr w:type="spellEnd"/>
            <w:r w:rsidRPr="007E73F9">
              <w:rPr>
                <w:sz w:val="22"/>
                <w:szCs w:val="22"/>
              </w:rPr>
              <w:t xml:space="preserve"> Шприц</w:t>
            </w:r>
          </w:p>
        </w:tc>
        <w:tc>
          <w:tcPr>
            <w:tcW w:w="7938" w:type="dxa"/>
            <w:vAlign w:val="center"/>
          </w:tcPr>
          <w:p w:rsidR="00EB6A77" w:rsidRPr="00AE6198" w:rsidRDefault="00EB6A77" w:rsidP="00EB6A77">
            <w:pPr>
              <w:jc w:val="both"/>
              <w:rPr>
                <w:sz w:val="22"/>
                <w:szCs w:val="22"/>
              </w:rPr>
            </w:pPr>
            <w:r w:rsidRPr="007E73F9">
              <w:rPr>
                <w:sz w:val="22"/>
                <w:szCs w:val="22"/>
              </w:rPr>
              <w:t xml:space="preserve">Шприц </w:t>
            </w:r>
            <w:proofErr w:type="spellStart"/>
            <w:r w:rsidRPr="007E73F9">
              <w:rPr>
                <w:sz w:val="22"/>
                <w:szCs w:val="22"/>
              </w:rPr>
              <w:t>жоғары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сапалы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пластиктен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жасалған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және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поршеньден</w:t>
            </w:r>
            <w:proofErr w:type="spellEnd"/>
            <w:r w:rsidRPr="007E73F9">
              <w:rPr>
                <w:sz w:val="22"/>
                <w:szCs w:val="22"/>
              </w:rPr>
              <w:t xml:space="preserve">, </w:t>
            </w:r>
            <w:proofErr w:type="spellStart"/>
            <w:r w:rsidRPr="007E73F9">
              <w:rPr>
                <w:sz w:val="22"/>
                <w:szCs w:val="22"/>
              </w:rPr>
              <w:t>тығыздағыш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резеңке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сақинадан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және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цилиндрден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тұрады</w:t>
            </w:r>
            <w:proofErr w:type="spellEnd"/>
            <w:r w:rsidRPr="007E73F9">
              <w:rPr>
                <w:sz w:val="22"/>
                <w:szCs w:val="22"/>
              </w:rPr>
              <w:t xml:space="preserve">. </w:t>
            </w:r>
            <w:proofErr w:type="spellStart"/>
            <w:r w:rsidRPr="007E73F9">
              <w:rPr>
                <w:sz w:val="22"/>
                <w:szCs w:val="22"/>
              </w:rPr>
              <w:t>Үш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қырлы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ине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силиконның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жұқа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қабатымен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жабылған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дана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200 000</w:t>
            </w:r>
          </w:p>
        </w:tc>
      </w:tr>
    </w:tbl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18 </w:t>
      </w:r>
      <w:proofErr w:type="spellStart"/>
      <w:r w:rsidRPr="00291A4F">
        <w:rPr>
          <w:sz w:val="22"/>
          <w:szCs w:val="22"/>
        </w:rPr>
        <w:t>т.т</w:t>
      </w:r>
      <w:proofErr w:type="spellEnd"/>
      <w:r w:rsidRPr="00291A4F">
        <w:rPr>
          <w:sz w:val="22"/>
          <w:szCs w:val="22"/>
        </w:rPr>
        <w:t xml:space="preserve">. 4 </w:t>
      </w:r>
      <w:proofErr w:type="spellStart"/>
      <w:r w:rsidRPr="00291A4F">
        <w:rPr>
          <w:sz w:val="22"/>
          <w:szCs w:val="22"/>
        </w:rPr>
        <w:t>тарау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     </w:t>
      </w:r>
      <w:r w:rsidRPr="00291A4F">
        <w:rPr>
          <w:sz w:val="22"/>
          <w:szCs w:val="22"/>
        </w:rPr>
        <w:tab/>
        <w:t xml:space="preserve">1) </w:t>
      </w:r>
      <w:proofErr w:type="spellStart"/>
      <w:r w:rsidRPr="00291A4F">
        <w:rPr>
          <w:sz w:val="22"/>
          <w:szCs w:val="22"/>
        </w:rPr>
        <w:t>Кодекстің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ережелеріне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дәріханаларда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дайындалған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тізбесіне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енгізілген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айқындаған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тәртіппен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тіркеудің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болуы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құрамына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кіретін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дербес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құрылғы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пайдаланылмайтын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жинақтауыштарды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кезінде</w:t>
      </w:r>
      <w:proofErr w:type="spellEnd"/>
      <w:r w:rsidRPr="00291A4F">
        <w:rPr>
          <w:sz w:val="22"/>
          <w:szCs w:val="22"/>
        </w:rPr>
        <w:t xml:space="preserve"> –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жылжымалы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кешен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жүзеге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асырылады</w:t>
      </w:r>
      <w:proofErr w:type="spellEnd"/>
      <w:r w:rsidRPr="00291A4F">
        <w:rPr>
          <w:sz w:val="22"/>
          <w:szCs w:val="22"/>
        </w:rPr>
        <w:t xml:space="preserve">. </w:t>
      </w:r>
      <w:proofErr w:type="spellStart"/>
      <w:r w:rsidRPr="00291A4F">
        <w:rPr>
          <w:sz w:val="22"/>
          <w:szCs w:val="22"/>
        </w:rPr>
        <w:t>Жиынтықтаушы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жиынтығын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қажеттілігінің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болмауы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сараптама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ұйымының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органның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хатымен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расталады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2) </w:t>
      </w:r>
      <w:proofErr w:type="spellStart"/>
      <w:r w:rsidRPr="00291A4F">
        <w:rPr>
          <w:sz w:val="22"/>
          <w:szCs w:val="22"/>
        </w:rPr>
        <w:t>сипаттаманың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хабарландыру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шарттарына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  <w:r w:rsidRPr="00291A4F">
        <w:rPr>
          <w:sz w:val="22"/>
          <w:szCs w:val="22"/>
        </w:rPr>
        <w:t xml:space="preserve">.  </w:t>
      </w:r>
      <w:proofErr w:type="spellStart"/>
      <w:r w:rsidRPr="00291A4F">
        <w:rPr>
          <w:sz w:val="22"/>
          <w:szCs w:val="22"/>
        </w:rPr>
        <w:t>Бұл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ретте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ұсынылатын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функционалдық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сипаттамаларының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кетуіне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жол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3)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дистрибьютордың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үстеме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ескере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отырып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халықаралық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патенттелмеген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сауда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атауы</w:t>
      </w:r>
      <w:proofErr w:type="spellEnd"/>
      <w:r w:rsidRPr="00291A4F">
        <w:rPr>
          <w:sz w:val="22"/>
          <w:szCs w:val="22"/>
        </w:rPr>
        <w:t xml:space="preserve"> (бар </w:t>
      </w:r>
      <w:proofErr w:type="spellStart"/>
      <w:r w:rsidRPr="00291A4F">
        <w:rPr>
          <w:sz w:val="22"/>
          <w:szCs w:val="22"/>
        </w:rPr>
        <w:t>болса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Бойынша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шекті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бағалардан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хабарландырудағы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proofErr w:type="gramStart"/>
      <w:r w:rsidRPr="00291A4F">
        <w:rPr>
          <w:sz w:val="22"/>
          <w:szCs w:val="22"/>
        </w:rPr>
        <w:t>алу</w:t>
      </w:r>
      <w:proofErr w:type="gramEnd"/>
      <w:r w:rsidRPr="00291A4F">
        <w:rPr>
          <w:sz w:val="22"/>
          <w:szCs w:val="22"/>
        </w:rPr>
        <w:t>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асырмау</w:t>
      </w:r>
      <w:proofErr w:type="spellEnd"/>
      <w:r w:rsidRPr="00291A4F">
        <w:rPr>
          <w:sz w:val="22"/>
          <w:szCs w:val="22"/>
        </w:rPr>
        <w:t>; 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4)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қағидаларына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олардың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қауіпсіздігін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тиімділігі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қамтамасыз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ететін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табылады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5)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таңбалаудың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тұтыну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қаптамасының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қолдану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жөніндегі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нұсқаулықтың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заңнамасына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белгілеген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тәртіпке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жүргізіледі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6) </w:t>
      </w:r>
      <w:proofErr w:type="spellStart"/>
      <w:r w:rsidRPr="00291A4F">
        <w:rPr>
          <w:sz w:val="22"/>
          <w:szCs w:val="22"/>
        </w:rPr>
        <w:t>Тапсырыс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Өнім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күніне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мыналарды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құрайды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пайызы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жылдан</w:t>
      </w:r>
      <w:proofErr w:type="spellEnd"/>
      <w:r w:rsidRPr="00291A4F">
        <w:rPr>
          <w:sz w:val="22"/>
          <w:szCs w:val="22"/>
        </w:rPr>
        <w:t xml:space="preserve"> кем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 xml:space="preserve">); </w:t>
      </w: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он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айы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астам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>);</w:t>
      </w:r>
    </w:p>
    <w:p w:rsidR="00140341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13) </w:t>
      </w:r>
      <w:proofErr w:type="spellStart"/>
      <w:r w:rsidRPr="00291A4F">
        <w:rPr>
          <w:sz w:val="22"/>
          <w:szCs w:val="22"/>
        </w:rPr>
        <w:t>шарттың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фармацевтикалық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қызметті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санын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мерзімдерін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жатады</w:t>
      </w:r>
      <w:proofErr w:type="spellEnd"/>
      <w:r w:rsidRPr="00291A4F">
        <w:rPr>
          <w:sz w:val="22"/>
          <w:szCs w:val="22"/>
        </w:rPr>
        <w:t>.</w:t>
      </w:r>
    </w:p>
    <w:p w:rsidR="00563893" w:rsidRPr="0093642A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Default="00030010" w:rsidP="00030010">
      <w:pPr>
        <w:jc w:val="center"/>
        <w:rPr>
          <w:rFonts w:eastAsia="Calibri"/>
          <w:b/>
          <w:sz w:val="22"/>
          <w:szCs w:val="22"/>
          <w:lang w:eastAsia="en-US"/>
        </w:rPr>
      </w:pPr>
      <w:proofErr w:type="spellStart"/>
      <w:r>
        <w:rPr>
          <w:rFonts w:eastAsia="Calibri"/>
          <w:b/>
          <w:sz w:val="22"/>
          <w:szCs w:val="22"/>
          <w:lang w:eastAsia="en-US"/>
        </w:rPr>
        <w:t>и.о</w:t>
      </w:r>
      <w:proofErr w:type="spellEnd"/>
      <w:r>
        <w:rPr>
          <w:rFonts w:eastAsia="Calibri"/>
          <w:b/>
          <w:sz w:val="22"/>
          <w:szCs w:val="22"/>
          <w:lang w:eastAsia="en-US"/>
        </w:rPr>
        <w:t xml:space="preserve">. зав. </w:t>
      </w:r>
      <w:proofErr w:type="spellStart"/>
      <w:r>
        <w:rPr>
          <w:rFonts w:eastAsia="Calibri"/>
          <w:b/>
          <w:sz w:val="22"/>
          <w:szCs w:val="22"/>
          <w:lang w:eastAsia="en-US"/>
        </w:rPr>
        <w:t>эпид</w:t>
      </w:r>
      <w:proofErr w:type="spellEnd"/>
      <w:r>
        <w:rPr>
          <w:rFonts w:eastAsia="Calibri"/>
          <w:b/>
          <w:sz w:val="22"/>
          <w:szCs w:val="22"/>
          <w:lang w:eastAsia="en-US"/>
        </w:rPr>
        <w:t xml:space="preserve">. отделом                        </w:t>
      </w:r>
      <w:proofErr w:type="spellStart"/>
      <w:r>
        <w:rPr>
          <w:rFonts w:eastAsia="Calibri"/>
          <w:b/>
          <w:sz w:val="22"/>
          <w:szCs w:val="22"/>
          <w:lang w:eastAsia="en-US"/>
        </w:rPr>
        <w:t>Есеркенова</w:t>
      </w:r>
      <w:proofErr w:type="spellEnd"/>
      <w:r>
        <w:rPr>
          <w:rFonts w:eastAsia="Calibri"/>
          <w:b/>
          <w:sz w:val="22"/>
          <w:szCs w:val="22"/>
          <w:lang w:eastAsia="en-US"/>
        </w:rPr>
        <w:t xml:space="preserve"> Р.К.</w:t>
      </w: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lastRenderedPageBreak/>
        <w:t>Приложение 2</w:t>
      </w:r>
      <w:r w:rsidRPr="00AC1B2A">
        <w:rPr>
          <w:sz w:val="22"/>
          <w:szCs w:val="22"/>
        </w:rPr>
        <w:t xml:space="preserve"> </w:t>
      </w:r>
    </w:p>
    <w:p w:rsidR="00A02CBE" w:rsidRPr="000866B5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3"/>
        <w:gridCol w:w="8646"/>
        <w:gridCol w:w="1418"/>
        <w:gridCol w:w="1470"/>
      </w:tblGrid>
      <w:tr w:rsidR="00A02CBE" w:rsidRPr="00C01E78" w:rsidTr="00EB6A77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C01E78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C01E78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02CBE" w:rsidRPr="00C01E78" w:rsidRDefault="00A02CBE" w:rsidP="006D63D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646" w:type="dxa"/>
            <w:vAlign w:val="center"/>
          </w:tcPr>
          <w:p w:rsidR="00A02CBE" w:rsidRPr="00C01E78" w:rsidRDefault="00A02CBE" w:rsidP="006D63D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2CBE" w:rsidRPr="00C01E78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 xml:space="preserve">Фасовка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02CBE" w:rsidRPr="00C01E78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>Кол</w:t>
            </w:r>
          </w:p>
          <w:p w:rsidR="00A02CBE" w:rsidRPr="00C01E78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>-во</w:t>
            </w:r>
          </w:p>
        </w:tc>
      </w:tr>
      <w:tr w:rsidR="00EB6A77" w:rsidRPr="00C01E78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310E5D" w:rsidRDefault="00EB6A77" w:rsidP="00EB6A77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113" w:type="dxa"/>
            <w:shd w:val="clear" w:color="auto" w:fill="auto"/>
          </w:tcPr>
          <w:p w:rsidR="00EB6A77" w:rsidRPr="004E0955" w:rsidRDefault="00EB6A77" w:rsidP="00EB6A77">
            <w:pPr>
              <w:pStyle w:val="a4"/>
              <w:rPr>
                <w:rFonts w:ascii="Times New Roman" w:hAnsi="Times New Roman"/>
              </w:rPr>
            </w:pPr>
            <w:r w:rsidRPr="004E0955">
              <w:rPr>
                <w:rFonts w:ascii="Times New Roman" w:hAnsi="Times New Roman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646" w:type="dxa"/>
          </w:tcPr>
          <w:p w:rsidR="00EB6A77" w:rsidRPr="004E0955" w:rsidRDefault="00EB6A77" w:rsidP="00EB6A77">
            <w:pPr>
              <w:pStyle w:val="a4"/>
              <w:rPr>
                <w:rFonts w:ascii="Times New Roman" w:hAnsi="Times New Roman"/>
              </w:rPr>
            </w:pPr>
            <w:r w:rsidRPr="004E0955">
              <w:rPr>
                <w:rFonts w:ascii="Times New Roman" w:hAnsi="Times New Roman"/>
              </w:rPr>
              <w:t>Шприц изготовлен из высококачественного пластика и состоит из поршня, уплотнительного резинового кольца и цилиндра с градуировкой. Игла с трехгранной заточкой покрыта тонким слоем силикона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200 000</w:t>
            </w:r>
          </w:p>
        </w:tc>
      </w:tr>
      <w:tr w:rsidR="00EB6A77" w:rsidRPr="00C01E78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EB6A77" w:rsidRDefault="00EB6A77" w:rsidP="00EB6A77">
            <w:pPr>
              <w:ind w:left="-250" w:right="-107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3" w:type="dxa"/>
            <w:shd w:val="clear" w:color="auto" w:fill="auto"/>
          </w:tcPr>
          <w:p w:rsidR="00EB6A77" w:rsidRPr="004E0955" w:rsidRDefault="00EB6A77" w:rsidP="00EB6A77">
            <w:pPr>
              <w:pStyle w:val="a4"/>
              <w:rPr>
                <w:rFonts w:ascii="Times New Roman" w:hAnsi="Times New Roman"/>
              </w:rPr>
            </w:pPr>
            <w:r w:rsidRPr="004E0955">
              <w:rPr>
                <w:rFonts w:ascii="Times New Roman" w:hAnsi="Times New Roman"/>
              </w:rPr>
              <w:t>Шприц инъекционный трехкомпонентный стерильный однократного применения объемами: 2мл; с иглами 23Gx1"</w:t>
            </w:r>
          </w:p>
        </w:tc>
        <w:tc>
          <w:tcPr>
            <w:tcW w:w="8646" w:type="dxa"/>
          </w:tcPr>
          <w:p w:rsidR="00EB6A77" w:rsidRPr="004E0955" w:rsidRDefault="00EB6A77" w:rsidP="00EB6A77">
            <w:pPr>
              <w:pStyle w:val="a4"/>
              <w:rPr>
                <w:rFonts w:ascii="Times New Roman" w:hAnsi="Times New Roman"/>
              </w:rPr>
            </w:pPr>
            <w:r w:rsidRPr="004E0955">
              <w:rPr>
                <w:rFonts w:ascii="Times New Roman" w:hAnsi="Times New Roman"/>
              </w:rPr>
              <w:t>Шприц изготовлен из высококачественного пластика и состоит из поршня, уплотнительного резинового кольца и цилиндра с градуировкой. Игла с трехгранной заточкой покрыта тонким слоем силикона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Штука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200 000</w:t>
            </w:r>
          </w:p>
        </w:tc>
      </w:tr>
    </w:tbl>
    <w:p w:rsidR="00A02CBE" w:rsidRPr="00016418" w:rsidRDefault="00A02CBE" w:rsidP="00A02CBE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>. 18. Глава 4: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включенных в перечень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2) соответствие характеристики или технической спецификации условиям объявления или приглашения на закуп. При этом</w:t>
      </w:r>
      <w:proofErr w:type="gramStart"/>
      <w:r w:rsidRPr="00016418">
        <w:rPr>
          <w:sz w:val="22"/>
          <w:szCs w:val="22"/>
        </w:rPr>
        <w:t>,</w:t>
      </w:r>
      <w:proofErr w:type="gramEnd"/>
      <w:r w:rsidRPr="00016418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030010" w:rsidRPr="00030010" w:rsidRDefault="00A02CBE" w:rsidP="00030010">
      <w:pPr>
        <w:rPr>
          <w:b/>
          <w:sz w:val="22"/>
          <w:szCs w:val="22"/>
        </w:rPr>
      </w:pPr>
      <w:r w:rsidRPr="00030010">
        <w:rPr>
          <w:rFonts w:eastAsia="Calibri"/>
          <w:lang w:eastAsia="en-US"/>
        </w:rPr>
        <w:t xml:space="preserve">                                                </w:t>
      </w:r>
      <w:r w:rsidR="00030010" w:rsidRPr="00030010">
        <w:rPr>
          <w:b/>
          <w:sz w:val="22"/>
          <w:szCs w:val="22"/>
        </w:rPr>
        <w:t xml:space="preserve">эпидемиология </w:t>
      </w:r>
      <w:proofErr w:type="spellStart"/>
      <w:r w:rsidR="00030010" w:rsidRPr="00030010">
        <w:rPr>
          <w:b/>
          <w:sz w:val="22"/>
          <w:szCs w:val="22"/>
        </w:rPr>
        <w:t>меңгерушісінің</w:t>
      </w:r>
      <w:proofErr w:type="spellEnd"/>
      <w:r w:rsidR="00030010" w:rsidRPr="00030010">
        <w:rPr>
          <w:b/>
          <w:sz w:val="22"/>
          <w:szCs w:val="22"/>
        </w:rPr>
        <w:t xml:space="preserve"> </w:t>
      </w:r>
      <w:proofErr w:type="spellStart"/>
      <w:r w:rsidR="00030010" w:rsidRPr="00030010">
        <w:rPr>
          <w:b/>
          <w:sz w:val="22"/>
          <w:szCs w:val="22"/>
        </w:rPr>
        <w:t>м</w:t>
      </w:r>
      <w:proofErr w:type="gramStart"/>
      <w:r w:rsidR="00030010" w:rsidRPr="00030010">
        <w:rPr>
          <w:b/>
          <w:sz w:val="22"/>
          <w:szCs w:val="22"/>
        </w:rPr>
        <w:t>.а</w:t>
      </w:r>
      <w:proofErr w:type="spellEnd"/>
      <w:proofErr w:type="gramEnd"/>
      <w:r w:rsidR="00030010" w:rsidRPr="00030010">
        <w:rPr>
          <w:b/>
          <w:sz w:val="22"/>
          <w:szCs w:val="22"/>
        </w:rPr>
        <w:t xml:space="preserve"> </w:t>
      </w:r>
      <w:proofErr w:type="spellStart"/>
      <w:r w:rsidR="00030010" w:rsidRPr="00030010">
        <w:rPr>
          <w:b/>
          <w:sz w:val="22"/>
          <w:szCs w:val="22"/>
        </w:rPr>
        <w:t>бөлім</w:t>
      </w:r>
      <w:proofErr w:type="spellEnd"/>
      <w:r w:rsidR="00030010">
        <w:rPr>
          <w:b/>
          <w:sz w:val="22"/>
          <w:szCs w:val="22"/>
        </w:rPr>
        <w:t xml:space="preserve">                        </w:t>
      </w:r>
      <w:bookmarkStart w:id="0" w:name="_GoBack"/>
      <w:bookmarkEnd w:id="0"/>
      <w:r w:rsidR="00030010">
        <w:rPr>
          <w:b/>
          <w:sz w:val="22"/>
          <w:szCs w:val="22"/>
        </w:rPr>
        <w:t xml:space="preserve">    </w:t>
      </w:r>
      <w:proofErr w:type="spellStart"/>
      <w:r w:rsidR="00030010">
        <w:rPr>
          <w:rFonts w:eastAsia="Calibri"/>
          <w:b/>
          <w:sz w:val="22"/>
          <w:szCs w:val="22"/>
          <w:lang w:eastAsia="en-US"/>
        </w:rPr>
        <w:t>Есеркенова</w:t>
      </w:r>
      <w:proofErr w:type="spellEnd"/>
      <w:r w:rsidR="00030010">
        <w:rPr>
          <w:rFonts w:eastAsia="Calibri"/>
          <w:b/>
          <w:sz w:val="22"/>
          <w:szCs w:val="22"/>
          <w:lang w:eastAsia="en-US"/>
        </w:rPr>
        <w:t xml:space="preserve"> Р.К.</w:t>
      </w:r>
    </w:p>
    <w:p w:rsidR="009550E7" w:rsidRPr="0093642A" w:rsidRDefault="009550E7" w:rsidP="00EB6A77"/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0010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80774"/>
    <w:rsid w:val="007C50DB"/>
    <w:rsid w:val="007D3939"/>
    <w:rsid w:val="007F08A1"/>
    <w:rsid w:val="00805664"/>
    <w:rsid w:val="008266CA"/>
    <w:rsid w:val="00836538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2A92"/>
    <w:rsid w:val="00F13671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65E66-57FE-4025-B364-F80F3415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2022-02-21T06:57:00Z</cp:lastPrinted>
  <dcterms:created xsi:type="dcterms:W3CDTF">2022-03-24T15:38:00Z</dcterms:created>
  <dcterms:modified xsi:type="dcterms:W3CDTF">2022-05-03T04:20:00Z</dcterms:modified>
</cp:coreProperties>
</file>