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546CA8" w:rsidRDefault="00A02CBE" w:rsidP="00A02CBE">
      <w:pPr>
        <w:jc w:val="right"/>
        <w:rPr>
          <w:i/>
          <w:sz w:val="21"/>
          <w:szCs w:val="21"/>
        </w:rPr>
      </w:pPr>
      <w:proofErr w:type="spellStart"/>
      <w:r w:rsidRPr="00546CA8">
        <w:rPr>
          <w:i/>
          <w:sz w:val="21"/>
          <w:szCs w:val="21"/>
        </w:rPr>
        <w:t>Қосымша</w:t>
      </w:r>
      <w:proofErr w:type="spellEnd"/>
      <w:r w:rsidRPr="00546CA8">
        <w:rPr>
          <w:i/>
          <w:sz w:val="21"/>
          <w:szCs w:val="21"/>
        </w:rPr>
        <w:t xml:space="preserve"> 2 </w:t>
      </w:r>
    </w:p>
    <w:p w:rsidR="00A02CBE" w:rsidRDefault="00A02CBE" w:rsidP="00A02CBE">
      <w:pPr>
        <w:jc w:val="right"/>
        <w:rPr>
          <w:i/>
          <w:sz w:val="21"/>
          <w:szCs w:val="21"/>
        </w:rPr>
      </w:pPr>
      <w:proofErr w:type="spellStart"/>
      <w:r w:rsidRPr="00546CA8">
        <w:rPr>
          <w:i/>
          <w:sz w:val="21"/>
          <w:szCs w:val="21"/>
        </w:rPr>
        <w:t>тендерлік</w:t>
      </w:r>
      <w:proofErr w:type="spellEnd"/>
      <w:r w:rsidRPr="00546CA8">
        <w:rPr>
          <w:i/>
          <w:sz w:val="21"/>
          <w:szCs w:val="21"/>
        </w:rPr>
        <w:t xml:space="preserve"> </w:t>
      </w:r>
      <w:proofErr w:type="spellStart"/>
      <w:r w:rsidRPr="00546CA8">
        <w:rPr>
          <w:i/>
          <w:sz w:val="21"/>
          <w:szCs w:val="21"/>
        </w:rPr>
        <w:t>құжаттамаға</w:t>
      </w:r>
      <w:proofErr w:type="spellEnd"/>
    </w:p>
    <w:p w:rsidR="00723C3B" w:rsidRDefault="00723C3B" w:rsidP="00A02CBE">
      <w:pPr>
        <w:jc w:val="right"/>
        <w:rPr>
          <w:i/>
          <w:sz w:val="21"/>
          <w:szCs w:val="21"/>
        </w:rPr>
      </w:pPr>
    </w:p>
    <w:p w:rsidR="00836538" w:rsidRPr="00546CA8" w:rsidRDefault="00A02CBE" w:rsidP="00A02CBE">
      <w:pPr>
        <w:jc w:val="center"/>
        <w:rPr>
          <w:b/>
          <w:sz w:val="21"/>
          <w:szCs w:val="21"/>
        </w:rPr>
      </w:pPr>
      <w:r w:rsidRPr="00546CA8">
        <w:rPr>
          <w:i/>
          <w:sz w:val="21"/>
          <w:szCs w:val="21"/>
        </w:rPr>
        <w:t xml:space="preserve">     </w:t>
      </w:r>
      <w:proofErr w:type="spellStart"/>
      <w:r w:rsidRPr="00546CA8">
        <w:rPr>
          <w:b/>
          <w:sz w:val="21"/>
          <w:szCs w:val="21"/>
        </w:rPr>
        <w:t>Сатып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алынатын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тауарлардың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техникалық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6"/>
        <w:gridCol w:w="9922"/>
        <w:gridCol w:w="1134"/>
        <w:gridCol w:w="945"/>
      </w:tblGrid>
      <w:tr w:rsidR="00A02CBE" w:rsidRPr="00930EE3" w:rsidTr="00930EE3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930EE3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930EE3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2646" w:type="dxa"/>
            <w:shd w:val="clear" w:color="auto" w:fill="auto"/>
          </w:tcPr>
          <w:p w:rsidR="00A02CBE" w:rsidRPr="00930EE3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30EE3">
              <w:rPr>
                <w:b/>
                <w:sz w:val="20"/>
                <w:szCs w:val="20"/>
              </w:rPr>
              <w:t>Тауардың</w:t>
            </w:r>
            <w:proofErr w:type="spellEnd"/>
            <w:r w:rsidRPr="00930E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30EE3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9922" w:type="dxa"/>
          </w:tcPr>
          <w:p w:rsidR="00A02CBE" w:rsidRPr="00930EE3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30EE3">
              <w:rPr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02CBE" w:rsidRPr="00930EE3" w:rsidRDefault="00786D8B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86D8B">
              <w:rPr>
                <w:b/>
                <w:sz w:val="20"/>
                <w:szCs w:val="20"/>
              </w:rPr>
              <w:t>өлшем</w:t>
            </w:r>
            <w:proofErr w:type="spellEnd"/>
            <w:r w:rsidRPr="00786D8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86D8B">
              <w:rPr>
                <w:b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945" w:type="dxa"/>
            <w:shd w:val="clear" w:color="auto" w:fill="auto"/>
          </w:tcPr>
          <w:p w:rsidR="00A02CBE" w:rsidRPr="00930EE3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930EE3">
              <w:rPr>
                <w:b/>
                <w:sz w:val="20"/>
                <w:szCs w:val="20"/>
              </w:rPr>
              <w:t>саны</w:t>
            </w:r>
          </w:p>
        </w:tc>
      </w:tr>
      <w:tr w:rsidR="00EB6A77" w:rsidRPr="00930EE3" w:rsidTr="00930EE3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930EE3" w:rsidRDefault="00EB6A77" w:rsidP="00EB6A77">
            <w:pPr>
              <w:ind w:left="-250" w:right="-107" w:firstLine="142"/>
              <w:jc w:val="center"/>
              <w:rPr>
                <w:sz w:val="20"/>
                <w:szCs w:val="20"/>
                <w:lang w:val="en-US"/>
              </w:rPr>
            </w:pPr>
            <w:r w:rsidRPr="00930EE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EF52A7" w:rsidRPr="00930EE3" w:rsidRDefault="00EF52A7" w:rsidP="00EF52A7">
            <w:pPr>
              <w:pStyle w:val="HTML"/>
              <w:rPr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</w:pP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kk-KZ"/>
              </w:rPr>
              <w:t>Қызылиек</w:t>
            </w: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сұйықтық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үшін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АИТВ</w:t>
            </w: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>-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ға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жедел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тест</w:t>
            </w: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>.</w:t>
            </w:r>
          </w:p>
          <w:p w:rsidR="00EF52A7" w:rsidRPr="00930EE3" w:rsidRDefault="00EF52A7" w:rsidP="00EF52A7">
            <w:pPr>
              <w:pStyle w:val="HTML"/>
              <w:rPr>
                <w:rFonts w:ascii="Times New Roman" w:hAnsi="Times New Roman" w:cs="Times New Roman"/>
                <w:color w:val="002033"/>
                <w:lang w:val="en-US"/>
              </w:rPr>
            </w:pP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>(</w:t>
            </w: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АИТВ</w:t>
            </w:r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>-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ға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өзін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>-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өзі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тексеруге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арналған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</w:rPr>
              <w:t>жинақ</w:t>
            </w:r>
            <w:proofErr w:type="spellEnd"/>
            <w:r w:rsidRPr="00930EE3">
              <w:rPr>
                <w:rStyle w:val="translation-word"/>
                <w:rFonts w:ascii="Times New Roman" w:hAnsi="Times New Roman" w:cs="Times New Roman"/>
                <w:color w:val="002033"/>
                <w:bdr w:val="none" w:sz="0" w:space="0" w:color="auto" w:frame="1"/>
                <w:lang w:val="en-US"/>
              </w:rPr>
              <w:t>)</w:t>
            </w:r>
          </w:p>
          <w:p w:rsidR="00EB6A77" w:rsidRPr="00930EE3" w:rsidRDefault="00EB6A77" w:rsidP="007442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2" w:type="dxa"/>
          </w:tcPr>
          <w:p w:rsidR="000046A1" w:rsidRPr="00930EE3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І</w:t>
            </w:r>
            <w:r w:rsidRPr="00930EE3">
              <w:rPr>
                <w:color w:val="000000" w:themeColor="text1"/>
                <w:sz w:val="20"/>
                <w:szCs w:val="20"/>
                <w:lang w:val="en-US"/>
              </w:rPr>
              <w:t>n vitro</w:t>
            </w: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 xml:space="preserve"> диагностикасына арналғын  медициналық мақсаттағы  бұйымдар.</w:t>
            </w:r>
            <w:r w:rsidRPr="00930EE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 xml:space="preserve"> АИТВ-1 және АИТВ-2 вирустарына антиденелердің болуына қызылиек сұйықтығының жанында өзін-өзі диагностикалау үшін қолданылады.</w:t>
            </w:r>
          </w:p>
          <w:p w:rsidR="00EF52A7" w:rsidRPr="00930EE3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1. Коллоидты селен конъюгаттарын қолданатын иммунохроматографиялық тест;</w:t>
            </w:r>
          </w:p>
          <w:p w:rsidR="00EF52A7" w:rsidRPr="00930EE3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2. Анықталатын көрсеткіш-бір сынақ жолағында: АИТВ-1, АИТВ-2 және АИТВ-1 О тобына антиденелер;</w:t>
            </w:r>
          </w:p>
          <w:p w:rsidR="00EF52A7" w:rsidRPr="00930EE3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3. Жиынтықта бір реттік тест-құрылғының, консерванттың және көрінетін ерітіндісі бар құтының, қайта пайдалануға болатын планшеттің және қолдану жөніндегі нұсқаулықтың болуы;</w:t>
            </w:r>
          </w:p>
          <w:p w:rsidR="00EF52A7" w:rsidRPr="00930EE3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4. Тест өткізу уақыты, 20 минуттан аспайды;</w:t>
            </w:r>
          </w:p>
          <w:p w:rsidR="00EF52A7" w:rsidRPr="00930EE3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5. Сезімталдық, кемінде 99,4%;</w:t>
            </w:r>
          </w:p>
          <w:p w:rsidR="00EF52A7" w:rsidRPr="00930EE3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6. Ерекшелік, кемінде 99,8%;</w:t>
            </w:r>
          </w:p>
          <w:p w:rsidR="00EF52A7" w:rsidRDefault="00EF52A7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930EE3">
              <w:rPr>
                <w:color w:val="000000" w:themeColor="text1"/>
                <w:sz w:val="20"/>
                <w:szCs w:val="20"/>
                <w:lang w:val="kk-KZ"/>
              </w:rPr>
              <w:t>7. ДДҰ біліктілігінің болуы.</w:t>
            </w:r>
          </w:p>
          <w:p w:rsidR="00177790" w:rsidRPr="00930EE3" w:rsidRDefault="00177790" w:rsidP="00EF52A7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177790">
              <w:rPr>
                <w:color w:val="000000" w:themeColor="text1"/>
                <w:sz w:val="20"/>
                <w:szCs w:val="20"/>
                <w:lang w:val="kk-KZ"/>
              </w:rPr>
              <w:t>Тауарды жеткізу Тапсырыс берушінің өтініші бойынша 2022 жыл ішінде 16 күнтізбелік күн ішінде жүзеге асырылады.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7" w:rsidRPr="00930EE3" w:rsidRDefault="009B781F" w:rsidP="00744292">
            <w:pPr>
              <w:jc w:val="center"/>
              <w:rPr>
                <w:sz w:val="20"/>
                <w:szCs w:val="20"/>
              </w:rPr>
            </w:pPr>
            <w:r w:rsidRPr="00930EE3">
              <w:rPr>
                <w:sz w:val="20"/>
                <w:szCs w:val="20"/>
              </w:rPr>
              <w:t>дан</w:t>
            </w:r>
            <w:bookmarkStart w:id="0" w:name="_GoBack"/>
            <w:bookmarkEnd w:id="0"/>
            <w:r w:rsidRPr="00930EE3">
              <w:rPr>
                <w:sz w:val="20"/>
                <w:szCs w:val="20"/>
              </w:rPr>
              <w:t>а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B6A77" w:rsidRPr="00930EE3" w:rsidRDefault="009B781F" w:rsidP="007442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30EE3">
              <w:rPr>
                <w:color w:val="000000" w:themeColor="text1"/>
                <w:sz w:val="20"/>
                <w:szCs w:val="20"/>
              </w:rPr>
              <w:t>200</w:t>
            </w:r>
          </w:p>
        </w:tc>
      </w:tr>
    </w:tbl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4 </w:t>
      </w:r>
      <w:proofErr w:type="spellStart"/>
      <w:r w:rsidRPr="00546CA8">
        <w:rPr>
          <w:sz w:val="21"/>
          <w:szCs w:val="21"/>
        </w:rPr>
        <w:t>тарау</w:t>
      </w:r>
      <w:proofErr w:type="spellEnd"/>
      <w:r w:rsidR="00EF52A7">
        <w:rPr>
          <w:sz w:val="21"/>
          <w:szCs w:val="21"/>
          <w:lang w:val="kk-KZ"/>
        </w:rPr>
        <w:t xml:space="preserve"> </w:t>
      </w:r>
      <w:r w:rsidR="00EF52A7" w:rsidRPr="00546CA8">
        <w:rPr>
          <w:sz w:val="21"/>
          <w:szCs w:val="21"/>
        </w:rPr>
        <w:t xml:space="preserve">18 </w:t>
      </w:r>
      <w:proofErr w:type="spellStart"/>
      <w:r w:rsidR="00EF52A7" w:rsidRPr="00546CA8">
        <w:rPr>
          <w:sz w:val="21"/>
          <w:szCs w:val="21"/>
        </w:rPr>
        <w:t>т.т</w:t>
      </w:r>
      <w:proofErr w:type="spellEnd"/>
      <w:r w:rsidR="00EF52A7" w:rsidRPr="00546CA8">
        <w:rPr>
          <w:sz w:val="21"/>
          <w:szCs w:val="21"/>
        </w:rPr>
        <w:t>.</w:t>
      </w:r>
      <w:r w:rsidRPr="00546CA8">
        <w:rPr>
          <w:sz w:val="21"/>
          <w:szCs w:val="21"/>
        </w:rPr>
        <w:t>:</w:t>
      </w:r>
    </w:p>
    <w:p w:rsidR="00291A4F" w:rsidRPr="00546CA8" w:rsidRDefault="00291A4F" w:rsidP="00EF52A7">
      <w:pPr>
        <w:jc w:val="both"/>
        <w:rPr>
          <w:sz w:val="21"/>
          <w:szCs w:val="21"/>
        </w:rPr>
      </w:pPr>
      <w:r w:rsidRPr="00546CA8">
        <w:rPr>
          <w:sz w:val="21"/>
          <w:szCs w:val="21"/>
        </w:rPr>
        <w:t xml:space="preserve">     </w:t>
      </w:r>
      <w:r w:rsidRPr="00546CA8">
        <w:rPr>
          <w:sz w:val="21"/>
          <w:szCs w:val="21"/>
        </w:rPr>
        <w:tab/>
        <w:t xml:space="preserve">1) </w:t>
      </w:r>
      <w:proofErr w:type="spellStart"/>
      <w:r w:rsidRPr="00546CA8">
        <w:rPr>
          <w:sz w:val="21"/>
          <w:szCs w:val="21"/>
        </w:rPr>
        <w:t>Кодекстің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ережелеріне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дәріханаларда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дайындалған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орфандық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тізбесіне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енгізілген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орфандық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берген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қорытынды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рұқсат</w:t>
      </w:r>
      <w:proofErr w:type="spellEnd"/>
      <w:r w:rsidRPr="00546CA8">
        <w:rPr>
          <w:sz w:val="21"/>
          <w:szCs w:val="21"/>
        </w:rPr>
        <w:t xml:space="preserve"> беру </w:t>
      </w:r>
      <w:proofErr w:type="spellStart"/>
      <w:r w:rsidRPr="00546CA8">
        <w:rPr>
          <w:sz w:val="21"/>
          <w:szCs w:val="21"/>
        </w:rPr>
        <w:t>құжаты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негізінде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аумағына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әкелінген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айқындаған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тәртіппен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мемлекеттік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тіркеудің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болуы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құрамына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кіретін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дербес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құрылғы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пайдаланылмайтын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жинақтауыштарды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кезінде</w:t>
      </w:r>
      <w:proofErr w:type="spellEnd"/>
      <w:r w:rsidRPr="00546CA8">
        <w:rPr>
          <w:sz w:val="21"/>
          <w:szCs w:val="21"/>
        </w:rPr>
        <w:t xml:space="preserve"> –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бірыңғай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жылжымалы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кешен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мемлекеттік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жүзеге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асырылады</w:t>
      </w:r>
      <w:proofErr w:type="spellEnd"/>
      <w:r w:rsidRPr="00546CA8">
        <w:rPr>
          <w:sz w:val="21"/>
          <w:szCs w:val="21"/>
        </w:rPr>
        <w:t xml:space="preserve">. </w:t>
      </w:r>
      <w:proofErr w:type="spellStart"/>
      <w:r w:rsidRPr="00546CA8">
        <w:rPr>
          <w:sz w:val="21"/>
          <w:szCs w:val="21"/>
        </w:rPr>
        <w:t>Жиынтықтаушы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техниканы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жеткізу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жиынтығын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тіркеу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қажеттілігінің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болмауы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сараптама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ұйымының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органның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хатымен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расталады</w:t>
      </w:r>
      <w:proofErr w:type="spellEnd"/>
      <w:r w:rsidRPr="00546CA8">
        <w:rPr>
          <w:sz w:val="21"/>
          <w:szCs w:val="21"/>
        </w:rPr>
        <w:t xml:space="preserve">; 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2) </w:t>
      </w:r>
      <w:proofErr w:type="spellStart"/>
      <w:r w:rsidRPr="00546CA8">
        <w:rPr>
          <w:sz w:val="21"/>
          <w:szCs w:val="21"/>
        </w:rPr>
        <w:t>сипаттаманың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ерекшеліктің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алуға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хабарландыру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шақыру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шарттарына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сәйкестігі</w:t>
      </w:r>
      <w:proofErr w:type="spellEnd"/>
      <w:r w:rsidRPr="00546CA8">
        <w:rPr>
          <w:sz w:val="21"/>
          <w:szCs w:val="21"/>
        </w:rPr>
        <w:t xml:space="preserve">.  </w:t>
      </w:r>
      <w:proofErr w:type="spellStart"/>
      <w:r w:rsidRPr="00546CA8">
        <w:rPr>
          <w:sz w:val="21"/>
          <w:szCs w:val="21"/>
        </w:rPr>
        <w:t>Бұл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ретте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ұсынылатын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функционалдық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сапалық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пайдалану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сипаттамаларының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ерекшелік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талаптарына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кетуіне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жол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беріледі</w:t>
      </w:r>
      <w:proofErr w:type="spellEnd"/>
      <w:r w:rsidRPr="00546CA8">
        <w:rPr>
          <w:sz w:val="21"/>
          <w:szCs w:val="21"/>
        </w:rPr>
        <w:t>;</w:t>
      </w:r>
    </w:p>
    <w:p w:rsidR="00291A4F" w:rsidRPr="00546CA8" w:rsidRDefault="00291A4F" w:rsidP="00EF52A7">
      <w:pPr>
        <w:jc w:val="both"/>
        <w:rPr>
          <w:sz w:val="21"/>
          <w:szCs w:val="21"/>
        </w:rPr>
      </w:pPr>
      <w:r w:rsidRPr="00546CA8">
        <w:rPr>
          <w:sz w:val="21"/>
          <w:szCs w:val="21"/>
        </w:rPr>
        <w:t xml:space="preserve">3)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берген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қорытынды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рұқсат</w:t>
      </w:r>
      <w:proofErr w:type="spellEnd"/>
      <w:r w:rsidRPr="00546CA8">
        <w:rPr>
          <w:sz w:val="21"/>
          <w:szCs w:val="21"/>
        </w:rPr>
        <w:t xml:space="preserve"> беру </w:t>
      </w:r>
      <w:proofErr w:type="spellStart"/>
      <w:r w:rsidRPr="00546CA8">
        <w:rPr>
          <w:sz w:val="21"/>
          <w:szCs w:val="21"/>
        </w:rPr>
        <w:t>құжаты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негізінде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аумағына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әкелінген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бірыңғай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дистрибьютордың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үстеме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бағасын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ескере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отырып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халықаралық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патенттелмеген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сауда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атауы</w:t>
      </w:r>
      <w:proofErr w:type="spellEnd"/>
      <w:r w:rsidRPr="00546CA8">
        <w:rPr>
          <w:sz w:val="21"/>
          <w:szCs w:val="21"/>
        </w:rPr>
        <w:t xml:space="preserve"> (бар </w:t>
      </w:r>
      <w:proofErr w:type="spellStart"/>
      <w:r w:rsidRPr="00546CA8">
        <w:rPr>
          <w:sz w:val="21"/>
          <w:szCs w:val="21"/>
        </w:rPr>
        <w:t>болса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Бойынша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шекті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бағалардан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хабарландырудағы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алу</w:t>
      </w:r>
      <w:r w:rsidR="00D06C35">
        <w:rPr>
          <w:sz w:val="21"/>
          <w:szCs w:val="21"/>
        </w:rPr>
        <w:t>ға</w:t>
      </w:r>
      <w:proofErr w:type="spellEnd"/>
      <w:r w:rsidR="00D06C35">
        <w:rPr>
          <w:sz w:val="21"/>
          <w:szCs w:val="21"/>
        </w:rPr>
        <w:t xml:space="preserve"> </w:t>
      </w:r>
      <w:proofErr w:type="spellStart"/>
      <w:r w:rsidR="00D06C35">
        <w:rPr>
          <w:sz w:val="21"/>
          <w:szCs w:val="21"/>
        </w:rPr>
        <w:t>шақырудағы</w:t>
      </w:r>
      <w:proofErr w:type="spellEnd"/>
      <w:r w:rsidR="00D06C35">
        <w:rPr>
          <w:sz w:val="21"/>
          <w:szCs w:val="21"/>
        </w:rPr>
        <w:t xml:space="preserve"> </w:t>
      </w:r>
      <w:proofErr w:type="spellStart"/>
      <w:r w:rsidR="00D06C35">
        <w:rPr>
          <w:sz w:val="21"/>
          <w:szCs w:val="21"/>
        </w:rPr>
        <w:t>бағадан</w:t>
      </w:r>
      <w:proofErr w:type="spellEnd"/>
      <w:r w:rsidR="00D06C35">
        <w:rPr>
          <w:sz w:val="21"/>
          <w:szCs w:val="21"/>
        </w:rPr>
        <w:t xml:space="preserve"> </w:t>
      </w:r>
      <w:proofErr w:type="spellStart"/>
      <w:r w:rsidR="00D06C35">
        <w:rPr>
          <w:sz w:val="21"/>
          <w:szCs w:val="21"/>
        </w:rPr>
        <w:t>асырмау</w:t>
      </w:r>
      <w:proofErr w:type="spellEnd"/>
      <w:r w:rsidR="00D06C35">
        <w:rPr>
          <w:sz w:val="21"/>
          <w:szCs w:val="21"/>
        </w:rPr>
        <w:t xml:space="preserve">; 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4)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тасымалдау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қағидаларына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олардың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қауіпсіздігін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тиімділігі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сапасын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қамтамасыз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ететін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жағдайларда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тасымалдау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табылады</w:t>
      </w:r>
      <w:proofErr w:type="spellEnd"/>
      <w:r w:rsidRPr="00546CA8">
        <w:rPr>
          <w:sz w:val="21"/>
          <w:szCs w:val="21"/>
        </w:rPr>
        <w:t xml:space="preserve">; </w:t>
      </w:r>
    </w:p>
    <w:p w:rsidR="00291A4F" w:rsidRPr="00315579" w:rsidRDefault="00291A4F" w:rsidP="00315579">
      <w:pPr>
        <w:rPr>
          <w:color w:val="000000" w:themeColor="text1"/>
          <w:sz w:val="21"/>
          <w:szCs w:val="21"/>
        </w:rPr>
      </w:pPr>
      <w:r w:rsidRPr="00546CA8">
        <w:rPr>
          <w:sz w:val="21"/>
          <w:szCs w:val="21"/>
        </w:rPr>
        <w:t xml:space="preserve">5)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Қазақстан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Республикасына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тіркелмеген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дәрілік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заттарды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және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(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немесе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)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медициналық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бұйымдарды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әкелу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жағдайларын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қоспағанда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,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дәрілік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заттар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мен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медициналық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бұйымдарды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таңбалаудың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,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тұтынушылық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қаптаманың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және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қолдану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жөніндегі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нұсқаулықтың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Қазақстан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Республикасы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заңнамасының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талаптарына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және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денсаулық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сақтау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саласындағы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уәкілетті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орган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белгілеген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>тәртіпке</w:t>
      </w:r>
      <w:proofErr w:type="spellEnd"/>
      <w:r w:rsidR="00315579" w:rsidRPr="00315579">
        <w:rPr>
          <w:rStyle w:val="translation-word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15579">
        <w:rPr>
          <w:color w:val="000000" w:themeColor="text1"/>
          <w:sz w:val="21"/>
          <w:szCs w:val="21"/>
        </w:rPr>
        <w:t>сәйкес</w:t>
      </w:r>
      <w:proofErr w:type="spellEnd"/>
      <w:r w:rsidRPr="00315579">
        <w:rPr>
          <w:color w:val="000000" w:themeColor="text1"/>
          <w:sz w:val="21"/>
          <w:szCs w:val="21"/>
        </w:rPr>
        <w:t xml:space="preserve"> </w:t>
      </w:r>
      <w:proofErr w:type="spellStart"/>
      <w:r w:rsidRPr="00315579">
        <w:rPr>
          <w:color w:val="000000" w:themeColor="text1"/>
          <w:sz w:val="21"/>
          <w:szCs w:val="21"/>
        </w:rPr>
        <w:t>жүргізіледі</w:t>
      </w:r>
      <w:proofErr w:type="spellEnd"/>
      <w:r w:rsidRPr="00315579">
        <w:rPr>
          <w:color w:val="000000" w:themeColor="text1"/>
          <w:sz w:val="21"/>
          <w:szCs w:val="21"/>
        </w:rPr>
        <w:t>;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6) </w:t>
      </w:r>
      <w:proofErr w:type="spellStart"/>
      <w:r w:rsidRPr="00546CA8">
        <w:rPr>
          <w:sz w:val="21"/>
          <w:szCs w:val="21"/>
        </w:rPr>
        <w:t>Тапсырыс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берушіге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Өнім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берушінің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жеткізу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күніне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мыналарды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құрайды</w:t>
      </w:r>
      <w:proofErr w:type="spellEnd"/>
      <w:r w:rsidRPr="00546CA8">
        <w:rPr>
          <w:sz w:val="21"/>
          <w:szCs w:val="21"/>
        </w:rPr>
        <w:t>:</w:t>
      </w:r>
    </w:p>
    <w:p w:rsidR="00291A4F" w:rsidRPr="00546CA8" w:rsidRDefault="00291A4F" w:rsidP="00EF52A7">
      <w:pPr>
        <w:jc w:val="both"/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қаптамадағы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көрсетілген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</w:t>
      </w:r>
      <w:proofErr w:type="gramStart"/>
      <w:r w:rsidRPr="00546CA8">
        <w:rPr>
          <w:sz w:val="21"/>
          <w:szCs w:val="21"/>
        </w:rPr>
        <w:t>м</w:t>
      </w:r>
      <w:proofErr w:type="gramEnd"/>
      <w:r w:rsidRPr="00546CA8">
        <w:rPr>
          <w:sz w:val="21"/>
          <w:szCs w:val="21"/>
        </w:rPr>
        <w:t>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кемінде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пайызы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жылдан</w:t>
      </w:r>
      <w:proofErr w:type="spellEnd"/>
      <w:r w:rsidRPr="00546CA8">
        <w:rPr>
          <w:sz w:val="21"/>
          <w:szCs w:val="21"/>
        </w:rPr>
        <w:t xml:space="preserve"> кем </w:t>
      </w:r>
      <w:proofErr w:type="spellStart"/>
      <w:r w:rsidRPr="00546CA8">
        <w:rPr>
          <w:sz w:val="21"/>
          <w:szCs w:val="21"/>
        </w:rPr>
        <w:t>болған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кезде</w:t>
      </w:r>
      <w:proofErr w:type="spellEnd"/>
      <w:r w:rsidRPr="00546CA8">
        <w:rPr>
          <w:sz w:val="21"/>
          <w:szCs w:val="21"/>
        </w:rPr>
        <w:t xml:space="preserve">); </w:t>
      </w:r>
      <w:proofErr w:type="spellStart"/>
      <w:r w:rsidRPr="00546CA8">
        <w:rPr>
          <w:sz w:val="21"/>
          <w:szCs w:val="21"/>
        </w:rPr>
        <w:t>қаптамадағы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көрсетілген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кемінде</w:t>
      </w:r>
      <w:proofErr w:type="spellEnd"/>
      <w:r w:rsidRPr="00546CA8">
        <w:rPr>
          <w:sz w:val="21"/>
          <w:szCs w:val="21"/>
        </w:rPr>
        <w:t xml:space="preserve"> он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айы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одан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астам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кезде</w:t>
      </w:r>
      <w:proofErr w:type="spellEnd"/>
      <w:r w:rsidRPr="00546CA8">
        <w:rPr>
          <w:sz w:val="21"/>
          <w:szCs w:val="21"/>
        </w:rPr>
        <w:t>);</w:t>
      </w:r>
    </w:p>
    <w:p w:rsidR="00140341" w:rsidRPr="00546CA8" w:rsidRDefault="00727783" w:rsidP="00EF52A7">
      <w:pPr>
        <w:jc w:val="both"/>
        <w:rPr>
          <w:sz w:val="21"/>
          <w:szCs w:val="21"/>
        </w:rPr>
      </w:pPr>
      <w:r w:rsidRPr="00727783">
        <w:rPr>
          <w:sz w:val="21"/>
          <w:szCs w:val="21"/>
        </w:rPr>
        <w:t>7</w:t>
      </w:r>
      <w:r w:rsidR="00291A4F" w:rsidRPr="00546CA8">
        <w:rPr>
          <w:sz w:val="21"/>
          <w:szCs w:val="21"/>
        </w:rPr>
        <w:t xml:space="preserve">) </w:t>
      </w:r>
      <w:proofErr w:type="spellStart"/>
      <w:r w:rsidR="00291A4F" w:rsidRPr="00546CA8">
        <w:rPr>
          <w:sz w:val="21"/>
          <w:szCs w:val="21"/>
        </w:rPr>
        <w:t>шарттың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талаптарына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фармацевтикалық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қызметті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жеткізу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немесе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көрсету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санын</w:t>
      </w:r>
      <w:proofErr w:type="spellEnd"/>
      <w:r w:rsidR="00291A4F" w:rsidRPr="00546CA8">
        <w:rPr>
          <w:sz w:val="21"/>
          <w:szCs w:val="21"/>
        </w:rPr>
        <w:t xml:space="preserve">, </w:t>
      </w:r>
      <w:proofErr w:type="spellStart"/>
      <w:r w:rsidR="00291A4F" w:rsidRPr="00546CA8">
        <w:rPr>
          <w:sz w:val="21"/>
          <w:szCs w:val="21"/>
        </w:rPr>
        <w:t>сапасын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және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мерзімдерін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сақтау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жатады</w:t>
      </w:r>
      <w:proofErr w:type="spellEnd"/>
      <w:r w:rsidR="00291A4F" w:rsidRPr="00546CA8">
        <w:rPr>
          <w:sz w:val="21"/>
          <w:szCs w:val="21"/>
        </w:rPr>
        <w:t>.</w:t>
      </w:r>
    </w:p>
    <w:p w:rsidR="00563893" w:rsidRPr="00546CA8" w:rsidRDefault="00563893" w:rsidP="00291A4F">
      <w:pPr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                               </w:t>
      </w:r>
    </w:p>
    <w:p w:rsidR="00563893" w:rsidRPr="00546CA8" w:rsidRDefault="00563893" w:rsidP="00563893">
      <w:pPr>
        <w:rPr>
          <w:rFonts w:eastAsia="Calibri"/>
          <w:b/>
          <w:sz w:val="21"/>
          <w:szCs w:val="21"/>
          <w:lang w:eastAsia="en-US"/>
        </w:rPr>
      </w:pPr>
    </w:p>
    <w:p w:rsidR="00563893" w:rsidRPr="00546CA8" w:rsidRDefault="0087499F" w:rsidP="00546CA8">
      <w:pPr>
        <w:jc w:val="center"/>
        <w:rPr>
          <w:rFonts w:eastAsia="Calibri"/>
          <w:b/>
          <w:sz w:val="21"/>
          <w:szCs w:val="21"/>
          <w:lang w:eastAsia="en-US"/>
        </w:rPr>
      </w:pPr>
      <w:proofErr w:type="spellStart"/>
      <w:r w:rsidRPr="0087499F">
        <w:rPr>
          <w:rFonts w:eastAsia="Calibri"/>
          <w:b/>
          <w:sz w:val="21"/>
          <w:szCs w:val="21"/>
          <w:lang w:eastAsia="en-US"/>
        </w:rPr>
        <w:t>Эпидемиологиялық</w:t>
      </w:r>
      <w:proofErr w:type="spellEnd"/>
      <w:r w:rsidRPr="0087499F">
        <w:rPr>
          <w:rFonts w:eastAsia="Calibri"/>
          <w:b/>
          <w:sz w:val="21"/>
          <w:szCs w:val="21"/>
          <w:lang w:eastAsia="en-US"/>
        </w:rPr>
        <w:t xml:space="preserve"> </w:t>
      </w:r>
      <w:proofErr w:type="spellStart"/>
      <w:r w:rsidRPr="0087499F">
        <w:rPr>
          <w:rFonts w:eastAsia="Calibri"/>
          <w:b/>
          <w:sz w:val="21"/>
          <w:szCs w:val="21"/>
          <w:lang w:eastAsia="en-US"/>
        </w:rPr>
        <w:t>бө</w:t>
      </w:r>
      <w:proofErr w:type="gramStart"/>
      <w:r w:rsidRPr="0087499F">
        <w:rPr>
          <w:rFonts w:eastAsia="Calibri"/>
          <w:b/>
          <w:sz w:val="21"/>
          <w:szCs w:val="21"/>
          <w:lang w:eastAsia="en-US"/>
        </w:rPr>
        <w:t>л</w:t>
      </w:r>
      <w:proofErr w:type="gramEnd"/>
      <w:r w:rsidRPr="0087499F">
        <w:rPr>
          <w:rFonts w:eastAsia="Calibri"/>
          <w:b/>
          <w:sz w:val="21"/>
          <w:szCs w:val="21"/>
          <w:lang w:eastAsia="en-US"/>
        </w:rPr>
        <w:t>ім</w:t>
      </w:r>
      <w:proofErr w:type="spellEnd"/>
      <w:r w:rsidRPr="0087499F">
        <w:rPr>
          <w:rFonts w:eastAsia="Calibri"/>
          <w:b/>
          <w:sz w:val="21"/>
          <w:szCs w:val="21"/>
          <w:lang w:eastAsia="en-US"/>
        </w:rPr>
        <w:t xml:space="preserve"> </w:t>
      </w:r>
      <w:proofErr w:type="spellStart"/>
      <w:r w:rsidRPr="0087499F">
        <w:rPr>
          <w:rFonts w:eastAsia="Calibri"/>
          <w:b/>
          <w:sz w:val="21"/>
          <w:szCs w:val="21"/>
          <w:lang w:eastAsia="en-US"/>
        </w:rPr>
        <w:t>меңгерушісі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 __________________________ </w:t>
      </w:r>
      <w:proofErr w:type="spellStart"/>
      <w:r>
        <w:rPr>
          <w:rFonts w:eastAsia="Calibri"/>
          <w:b/>
          <w:sz w:val="21"/>
          <w:szCs w:val="21"/>
          <w:lang w:eastAsia="en-US"/>
        </w:rPr>
        <w:t>Гордымова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Н.Н.</w:t>
      </w:r>
    </w:p>
    <w:p w:rsidR="00A02CBE" w:rsidRPr="00546CA8" w:rsidRDefault="00A02CBE" w:rsidP="00563893">
      <w:pPr>
        <w:rPr>
          <w:rFonts w:eastAsia="Calibri"/>
          <w:b/>
          <w:sz w:val="21"/>
          <w:szCs w:val="21"/>
          <w:lang w:eastAsia="en-US"/>
        </w:rPr>
      </w:pPr>
    </w:p>
    <w:p w:rsidR="00546CA8" w:rsidRPr="00546CA8" w:rsidRDefault="00546CA8" w:rsidP="00563893">
      <w:pPr>
        <w:rPr>
          <w:rFonts w:eastAsia="Calibri"/>
          <w:b/>
          <w:sz w:val="21"/>
          <w:szCs w:val="21"/>
          <w:lang w:eastAsia="en-US"/>
        </w:rPr>
      </w:pPr>
    </w:p>
    <w:p w:rsidR="009B781F" w:rsidRDefault="009B781F" w:rsidP="008F5CD5">
      <w:pPr>
        <w:tabs>
          <w:tab w:val="left" w:pos="13500"/>
        </w:tabs>
        <w:rPr>
          <w:i/>
          <w:sz w:val="21"/>
          <w:szCs w:val="21"/>
        </w:rPr>
      </w:pPr>
    </w:p>
    <w:p w:rsidR="009B781F" w:rsidRDefault="009B781F" w:rsidP="00A02CBE">
      <w:pPr>
        <w:tabs>
          <w:tab w:val="left" w:pos="13500"/>
        </w:tabs>
        <w:jc w:val="right"/>
        <w:rPr>
          <w:i/>
          <w:sz w:val="21"/>
          <w:szCs w:val="21"/>
        </w:rPr>
      </w:pPr>
    </w:p>
    <w:p w:rsidR="009B781F" w:rsidRDefault="009B781F" w:rsidP="00A02CBE">
      <w:pPr>
        <w:tabs>
          <w:tab w:val="left" w:pos="13500"/>
        </w:tabs>
        <w:jc w:val="right"/>
        <w:rPr>
          <w:i/>
          <w:sz w:val="21"/>
          <w:szCs w:val="21"/>
        </w:rPr>
      </w:pPr>
    </w:p>
    <w:p w:rsidR="00A02CBE" w:rsidRPr="00546CA8" w:rsidRDefault="00A02CBE" w:rsidP="00A02CBE">
      <w:pPr>
        <w:tabs>
          <w:tab w:val="left" w:pos="13500"/>
        </w:tabs>
        <w:jc w:val="right"/>
        <w:rPr>
          <w:sz w:val="21"/>
          <w:szCs w:val="21"/>
        </w:rPr>
      </w:pPr>
      <w:r w:rsidRPr="00546CA8">
        <w:rPr>
          <w:i/>
          <w:sz w:val="21"/>
          <w:szCs w:val="21"/>
        </w:rPr>
        <w:t>Приложение 2</w:t>
      </w:r>
      <w:r w:rsidRPr="00546CA8">
        <w:rPr>
          <w:sz w:val="21"/>
          <w:szCs w:val="21"/>
        </w:rPr>
        <w:t xml:space="preserve"> </w:t>
      </w:r>
    </w:p>
    <w:p w:rsidR="00A02CBE" w:rsidRDefault="00A02CBE" w:rsidP="00A02CBE">
      <w:pPr>
        <w:tabs>
          <w:tab w:val="left" w:pos="13500"/>
        </w:tabs>
        <w:jc w:val="right"/>
        <w:rPr>
          <w:sz w:val="21"/>
          <w:szCs w:val="21"/>
        </w:rPr>
      </w:pPr>
      <w:r w:rsidRPr="00546CA8">
        <w:rPr>
          <w:sz w:val="21"/>
          <w:szCs w:val="21"/>
        </w:rPr>
        <w:t>к Тендерной документации</w:t>
      </w:r>
    </w:p>
    <w:p w:rsidR="00A02CBE" w:rsidRPr="00546CA8" w:rsidRDefault="00A02CBE" w:rsidP="00A02CBE">
      <w:pPr>
        <w:jc w:val="center"/>
        <w:rPr>
          <w:b/>
          <w:sz w:val="21"/>
          <w:szCs w:val="21"/>
        </w:rPr>
      </w:pPr>
      <w:r w:rsidRPr="00546CA8">
        <w:rPr>
          <w:b/>
          <w:sz w:val="21"/>
          <w:szCs w:val="21"/>
        </w:rPr>
        <w:t xml:space="preserve">     Техническая спецификация закупаемых товаров</w:t>
      </w:r>
    </w:p>
    <w:p w:rsidR="00A02CBE" w:rsidRPr="00546CA8" w:rsidRDefault="00A02CBE" w:rsidP="00A02CBE">
      <w:pPr>
        <w:jc w:val="center"/>
        <w:rPr>
          <w:b/>
          <w:sz w:val="21"/>
          <w:szCs w:val="21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653"/>
        <w:gridCol w:w="11199"/>
        <w:gridCol w:w="992"/>
        <w:gridCol w:w="803"/>
      </w:tblGrid>
      <w:tr w:rsidR="00930EE3" w:rsidRPr="00177790" w:rsidTr="00786D8B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74D10" w:rsidRPr="00177790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177790">
              <w:rPr>
                <w:b/>
                <w:sz w:val="20"/>
                <w:szCs w:val="20"/>
              </w:rPr>
              <w:t xml:space="preserve">№ </w:t>
            </w:r>
          </w:p>
          <w:p w:rsidR="00A02CBE" w:rsidRPr="00177790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177790">
              <w:rPr>
                <w:b/>
                <w:sz w:val="20"/>
                <w:szCs w:val="20"/>
              </w:rPr>
              <w:t>лота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A02CBE" w:rsidRPr="00177790" w:rsidRDefault="00A02CBE" w:rsidP="006D63D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177790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1199" w:type="dxa"/>
            <w:vAlign w:val="center"/>
          </w:tcPr>
          <w:p w:rsidR="00A02CBE" w:rsidRPr="00177790" w:rsidRDefault="00A02CBE" w:rsidP="006D63D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177790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CBE" w:rsidRPr="00177790" w:rsidRDefault="00786D8B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 w:rsidR="00A02CBE" w:rsidRPr="0017779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02CBE" w:rsidRPr="00177790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177790">
              <w:rPr>
                <w:b/>
                <w:sz w:val="20"/>
                <w:szCs w:val="20"/>
              </w:rPr>
              <w:t>Кол</w:t>
            </w:r>
          </w:p>
          <w:p w:rsidR="00A02CBE" w:rsidRPr="00177790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177790">
              <w:rPr>
                <w:b/>
                <w:sz w:val="20"/>
                <w:szCs w:val="20"/>
              </w:rPr>
              <w:t>-во</w:t>
            </w:r>
          </w:p>
        </w:tc>
      </w:tr>
      <w:tr w:rsidR="00930EE3" w:rsidRPr="00177790" w:rsidTr="00786D8B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786D8B" w:rsidRDefault="00EB6A77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786D8B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:rsidR="009B781F" w:rsidRPr="00177790" w:rsidRDefault="009B781F" w:rsidP="009B781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77790">
              <w:rPr>
                <w:rFonts w:ascii="Times New Roman" w:hAnsi="Times New Roman"/>
                <w:sz w:val="20"/>
                <w:szCs w:val="20"/>
              </w:rPr>
              <w:t xml:space="preserve">Экспресс-тест  на ВИЧ по  около дёсенной жидкости. </w:t>
            </w:r>
          </w:p>
          <w:p w:rsidR="00EB6A77" w:rsidRPr="00177790" w:rsidRDefault="009B781F" w:rsidP="009B781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77790">
              <w:rPr>
                <w:rFonts w:ascii="Times New Roman" w:hAnsi="Times New Roman"/>
                <w:sz w:val="20"/>
                <w:szCs w:val="20"/>
              </w:rPr>
              <w:t>(Набор для самотестирования на ВИЧ)</w:t>
            </w:r>
          </w:p>
        </w:tc>
        <w:tc>
          <w:tcPr>
            <w:tcW w:w="11199" w:type="dxa"/>
          </w:tcPr>
          <w:p w:rsidR="009B781F" w:rsidRPr="00177790" w:rsidRDefault="009B781F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 xml:space="preserve">Изделия  медицинского назначения для диагностики </w:t>
            </w:r>
            <w:proofErr w:type="spellStart"/>
            <w:r w:rsidRPr="00177790">
              <w:rPr>
                <w:sz w:val="20"/>
                <w:szCs w:val="20"/>
              </w:rPr>
              <w:t>in</w:t>
            </w:r>
            <w:proofErr w:type="spellEnd"/>
            <w:r w:rsidRPr="00177790">
              <w:rPr>
                <w:sz w:val="20"/>
                <w:szCs w:val="20"/>
              </w:rPr>
              <w:t xml:space="preserve"> </w:t>
            </w:r>
            <w:proofErr w:type="spellStart"/>
            <w:r w:rsidRPr="00177790">
              <w:rPr>
                <w:sz w:val="20"/>
                <w:szCs w:val="20"/>
              </w:rPr>
              <w:t>vitro</w:t>
            </w:r>
            <w:proofErr w:type="spellEnd"/>
            <w:r w:rsidRPr="00177790">
              <w:rPr>
                <w:sz w:val="20"/>
                <w:szCs w:val="20"/>
              </w:rPr>
              <w:t xml:space="preserve">. Применяется для самодиагностики около дёсенной жидкости на наличие антитела к вирусам ВИЧ-1 и ВИЧ-2.                                                                                                                                      1. </w:t>
            </w:r>
            <w:proofErr w:type="spellStart"/>
            <w:r w:rsidRPr="00177790">
              <w:rPr>
                <w:sz w:val="20"/>
                <w:szCs w:val="20"/>
              </w:rPr>
              <w:t>Иммунохроматографический</w:t>
            </w:r>
            <w:proofErr w:type="spellEnd"/>
            <w:r w:rsidRPr="00177790">
              <w:rPr>
                <w:sz w:val="20"/>
                <w:szCs w:val="20"/>
              </w:rPr>
              <w:t xml:space="preserve"> тест, с использованием </w:t>
            </w:r>
            <w:proofErr w:type="spellStart"/>
            <w:r w:rsidRPr="00177790">
              <w:rPr>
                <w:sz w:val="20"/>
                <w:szCs w:val="20"/>
              </w:rPr>
              <w:t>конъюгатов</w:t>
            </w:r>
            <w:proofErr w:type="spellEnd"/>
            <w:r w:rsidRPr="00177790">
              <w:rPr>
                <w:sz w:val="20"/>
                <w:szCs w:val="20"/>
              </w:rPr>
              <w:t xml:space="preserve"> с коллоидным селеном; </w:t>
            </w:r>
          </w:p>
          <w:p w:rsidR="009B781F" w:rsidRPr="00177790" w:rsidRDefault="009B781F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>2. Определяемый показатель- на одной тест-полоске: антитела к ВИЧ-1, ВИЧ-2 и ВИЧ-1 группы</w:t>
            </w:r>
            <w:proofErr w:type="gramStart"/>
            <w:r w:rsidRPr="00177790">
              <w:rPr>
                <w:sz w:val="20"/>
                <w:szCs w:val="20"/>
              </w:rPr>
              <w:t xml:space="preserve"> О</w:t>
            </w:r>
            <w:proofErr w:type="gramEnd"/>
            <w:r w:rsidRPr="00177790">
              <w:rPr>
                <w:sz w:val="20"/>
                <w:szCs w:val="20"/>
              </w:rPr>
              <w:t xml:space="preserve">; </w:t>
            </w:r>
          </w:p>
          <w:p w:rsidR="009B781F" w:rsidRPr="00177790" w:rsidRDefault="009B781F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 xml:space="preserve">3. Наличие в наборе одноразового </w:t>
            </w:r>
            <w:proofErr w:type="gramStart"/>
            <w:r w:rsidRPr="00177790">
              <w:rPr>
                <w:sz w:val="20"/>
                <w:szCs w:val="20"/>
              </w:rPr>
              <w:t>тест-устройства</w:t>
            </w:r>
            <w:proofErr w:type="gramEnd"/>
            <w:r w:rsidRPr="00177790">
              <w:rPr>
                <w:sz w:val="20"/>
                <w:szCs w:val="20"/>
              </w:rPr>
              <w:t xml:space="preserve">, консерванта и флакона с проявляющимся раствором, многоразовый планшет и инструкция по применению; </w:t>
            </w:r>
          </w:p>
          <w:p w:rsidR="009B781F" w:rsidRPr="00177790" w:rsidRDefault="009B781F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 xml:space="preserve">4. Время проведения теста, не более 20 минут; </w:t>
            </w:r>
          </w:p>
          <w:p w:rsidR="009B781F" w:rsidRPr="00177790" w:rsidRDefault="009B781F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 xml:space="preserve">5. Чувствительность, не менее 99,4%; </w:t>
            </w:r>
          </w:p>
          <w:p w:rsidR="009B781F" w:rsidRPr="00177790" w:rsidRDefault="009B781F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 xml:space="preserve">6. Специфичность, не менее 99,8%; </w:t>
            </w:r>
          </w:p>
          <w:p w:rsidR="00DB3842" w:rsidRDefault="009B781F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 xml:space="preserve">7. Наличие </w:t>
            </w:r>
            <w:proofErr w:type="spellStart"/>
            <w:r w:rsidRPr="00177790">
              <w:rPr>
                <w:sz w:val="20"/>
                <w:szCs w:val="20"/>
              </w:rPr>
              <w:t>преквалификации</w:t>
            </w:r>
            <w:proofErr w:type="spellEnd"/>
            <w:r w:rsidRPr="00177790">
              <w:rPr>
                <w:sz w:val="20"/>
                <w:szCs w:val="20"/>
              </w:rPr>
              <w:t xml:space="preserve"> ВОЗ.  </w:t>
            </w:r>
          </w:p>
          <w:p w:rsidR="00177790" w:rsidRPr="00177790" w:rsidRDefault="00177790" w:rsidP="009B781F">
            <w:pPr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A77" w:rsidRPr="00177790" w:rsidRDefault="009B781F" w:rsidP="00EB6A77">
            <w:pPr>
              <w:jc w:val="center"/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>штука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B6A77" w:rsidRPr="00177790" w:rsidRDefault="009B781F" w:rsidP="00EB6A77">
            <w:pPr>
              <w:jc w:val="center"/>
              <w:rPr>
                <w:sz w:val="20"/>
                <w:szCs w:val="20"/>
              </w:rPr>
            </w:pPr>
            <w:r w:rsidRPr="00177790">
              <w:rPr>
                <w:sz w:val="20"/>
                <w:szCs w:val="20"/>
              </w:rPr>
              <w:t>200</w:t>
            </w:r>
          </w:p>
        </w:tc>
      </w:tr>
    </w:tbl>
    <w:p w:rsidR="00A02CBE" w:rsidRPr="00546CA8" w:rsidRDefault="00A02CBE" w:rsidP="00A02CBE">
      <w:pPr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п.п</w:t>
      </w:r>
      <w:proofErr w:type="spellEnd"/>
      <w:r w:rsidRPr="00546CA8">
        <w:rPr>
          <w:sz w:val="21"/>
          <w:szCs w:val="21"/>
        </w:rPr>
        <w:t>. 18. Глава 4: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     </w:t>
      </w:r>
      <w:r w:rsidRPr="00546CA8">
        <w:rPr>
          <w:sz w:val="21"/>
          <w:szCs w:val="21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546CA8">
        <w:rPr>
          <w:sz w:val="21"/>
          <w:szCs w:val="21"/>
        </w:rPr>
        <w:t>включенных</w:t>
      </w:r>
      <w:proofErr w:type="spellEnd"/>
      <w:r w:rsidRPr="00546CA8">
        <w:rPr>
          <w:sz w:val="21"/>
          <w:szCs w:val="21"/>
        </w:rPr>
        <w:t xml:space="preserve"> в перечень орфанных препаратов, </w:t>
      </w:r>
      <w:proofErr w:type="spellStart"/>
      <w:r w:rsidRPr="00546CA8">
        <w:rPr>
          <w:sz w:val="21"/>
          <w:szCs w:val="21"/>
        </w:rPr>
        <w:t>утвержденный</w:t>
      </w:r>
      <w:proofErr w:type="spellEnd"/>
      <w:r w:rsidRPr="00546CA8">
        <w:rPr>
          <w:sz w:val="21"/>
          <w:szCs w:val="21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2) соответствие характеристики или технической спецификации условиям объявления или приглашения на закуп. При этом</w:t>
      </w:r>
      <w:proofErr w:type="gramStart"/>
      <w:r w:rsidRPr="00546CA8">
        <w:rPr>
          <w:sz w:val="21"/>
          <w:szCs w:val="21"/>
        </w:rPr>
        <w:t>,</w:t>
      </w:r>
      <w:proofErr w:type="gramEnd"/>
      <w:r w:rsidRPr="00546CA8">
        <w:rPr>
          <w:sz w:val="21"/>
          <w:szCs w:val="21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546CA8" w:rsidRDefault="00727783" w:rsidP="00A02CBE">
      <w:pPr>
        <w:rPr>
          <w:sz w:val="21"/>
          <w:szCs w:val="21"/>
        </w:rPr>
      </w:pPr>
      <w:r w:rsidRPr="00727783">
        <w:rPr>
          <w:sz w:val="21"/>
          <w:szCs w:val="21"/>
        </w:rPr>
        <w:t>7</w:t>
      </w:r>
      <w:r w:rsidR="00A02CBE" w:rsidRPr="00546CA8">
        <w:rPr>
          <w:sz w:val="21"/>
          <w:szCs w:val="21"/>
        </w:rPr>
        <w:t>) соблюдение количества, качества и сроков поставки или оказания фармацевтической услуги условиям договора.</w:t>
      </w:r>
    </w:p>
    <w:p w:rsidR="00A02CBE" w:rsidRPr="00546CA8" w:rsidRDefault="00A02CBE" w:rsidP="00A02CBE">
      <w:pPr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                               </w:t>
      </w:r>
    </w:p>
    <w:p w:rsidR="0087499F" w:rsidRPr="00546CA8" w:rsidRDefault="0087499F" w:rsidP="0087499F">
      <w:pPr>
        <w:jc w:val="center"/>
        <w:rPr>
          <w:rFonts w:eastAsia="Calibri"/>
          <w:b/>
          <w:sz w:val="21"/>
          <w:szCs w:val="21"/>
          <w:lang w:eastAsia="en-US"/>
        </w:rPr>
      </w:pPr>
      <w:r w:rsidRPr="0087499F">
        <w:rPr>
          <w:rFonts w:eastAsia="Calibri"/>
          <w:b/>
          <w:sz w:val="21"/>
          <w:szCs w:val="21"/>
          <w:lang w:eastAsia="en-US"/>
        </w:rPr>
        <w:t xml:space="preserve">Заведующая </w:t>
      </w:r>
      <w:proofErr w:type="spellStart"/>
      <w:r w:rsidRPr="0087499F">
        <w:rPr>
          <w:rFonts w:eastAsia="Calibri"/>
          <w:b/>
          <w:sz w:val="21"/>
          <w:szCs w:val="21"/>
          <w:lang w:eastAsia="en-US"/>
        </w:rPr>
        <w:t>эпид</w:t>
      </w:r>
      <w:proofErr w:type="spellEnd"/>
      <w:r w:rsidRPr="0087499F">
        <w:rPr>
          <w:rFonts w:eastAsia="Calibri"/>
          <w:b/>
          <w:sz w:val="21"/>
          <w:szCs w:val="21"/>
          <w:lang w:eastAsia="en-US"/>
        </w:rPr>
        <w:t>. отделом</w:t>
      </w:r>
      <w:r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proofErr w:type="spellStart"/>
      <w:r>
        <w:rPr>
          <w:rFonts w:eastAsia="Calibri"/>
          <w:b/>
          <w:sz w:val="21"/>
          <w:szCs w:val="21"/>
          <w:lang w:eastAsia="en-US"/>
        </w:rPr>
        <w:t>Гордымова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Н.Н.</w:t>
      </w:r>
    </w:p>
    <w:p w:rsidR="009550E7" w:rsidRPr="0093642A" w:rsidRDefault="009550E7" w:rsidP="0087499F">
      <w:pPr>
        <w:jc w:val="center"/>
      </w:pPr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046A1"/>
    <w:rsid w:val="00016418"/>
    <w:rsid w:val="000173D3"/>
    <w:rsid w:val="000246A4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6E55"/>
    <w:rsid w:val="00172316"/>
    <w:rsid w:val="001776F2"/>
    <w:rsid w:val="00177790"/>
    <w:rsid w:val="00193F30"/>
    <w:rsid w:val="001A1DE3"/>
    <w:rsid w:val="001B0F0B"/>
    <w:rsid w:val="001B4A60"/>
    <w:rsid w:val="001C1C16"/>
    <w:rsid w:val="001E0926"/>
    <w:rsid w:val="00201AF0"/>
    <w:rsid w:val="002073E0"/>
    <w:rsid w:val="00211BB1"/>
    <w:rsid w:val="00212D47"/>
    <w:rsid w:val="00223686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15579"/>
    <w:rsid w:val="00322F99"/>
    <w:rsid w:val="00332E31"/>
    <w:rsid w:val="003507B2"/>
    <w:rsid w:val="00362622"/>
    <w:rsid w:val="00371E59"/>
    <w:rsid w:val="00372069"/>
    <w:rsid w:val="00376BD8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21EA"/>
    <w:rsid w:val="004E4E6D"/>
    <w:rsid w:val="004F1A9F"/>
    <w:rsid w:val="004F2292"/>
    <w:rsid w:val="0051755F"/>
    <w:rsid w:val="005256B7"/>
    <w:rsid w:val="005303B8"/>
    <w:rsid w:val="00530A7F"/>
    <w:rsid w:val="00535CE9"/>
    <w:rsid w:val="00537173"/>
    <w:rsid w:val="00546CA8"/>
    <w:rsid w:val="005577B4"/>
    <w:rsid w:val="00562834"/>
    <w:rsid w:val="00563893"/>
    <w:rsid w:val="005660B8"/>
    <w:rsid w:val="00570BF5"/>
    <w:rsid w:val="00574D10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3C3B"/>
    <w:rsid w:val="00727783"/>
    <w:rsid w:val="00744292"/>
    <w:rsid w:val="00745049"/>
    <w:rsid w:val="0077019D"/>
    <w:rsid w:val="00774C15"/>
    <w:rsid w:val="00780774"/>
    <w:rsid w:val="00786D8B"/>
    <w:rsid w:val="007C50DB"/>
    <w:rsid w:val="007D3939"/>
    <w:rsid w:val="007E2887"/>
    <w:rsid w:val="007F08A1"/>
    <w:rsid w:val="00805664"/>
    <w:rsid w:val="008266CA"/>
    <w:rsid w:val="00836538"/>
    <w:rsid w:val="00841538"/>
    <w:rsid w:val="008649A3"/>
    <w:rsid w:val="0087499F"/>
    <w:rsid w:val="00884691"/>
    <w:rsid w:val="008869D0"/>
    <w:rsid w:val="008D7936"/>
    <w:rsid w:val="008E5C3C"/>
    <w:rsid w:val="008F1F88"/>
    <w:rsid w:val="008F5CD5"/>
    <w:rsid w:val="0090430E"/>
    <w:rsid w:val="00912ED9"/>
    <w:rsid w:val="0092062A"/>
    <w:rsid w:val="00920711"/>
    <w:rsid w:val="009260FF"/>
    <w:rsid w:val="00930EE3"/>
    <w:rsid w:val="0093642A"/>
    <w:rsid w:val="009550E7"/>
    <w:rsid w:val="00960A8F"/>
    <w:rsid w:val="00993A3D"/>
    <w:rsid w:val="009B0E3A"/>
    <w:rsid w:val="009B2BB7"/>
    <w:rsid w:val="009B3E0F"/>
    <w:rsid w:val="009B781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73A10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448F5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06C35"/>
    <w:rsid w:val="00D14D92"/>
    <w:rsid w:val="00D244A8"/>
    <w:rsid w:val="00D4021F"/>
    <w:rsid w:val="00D70D39"/>
    <w:rsid w:val="00D744DD"/>
    <w:rsid w:val="00D748A8"/>
    <w:rsid w:val="00D74EF7"/>
    <w:rsid w:val="00DB1E7F"/>
    <w:rsid w:val="00DB3842"/>
    <w:rsid w:val="00DD0164"/>
    <w:rsid w:val="00DD0AE5"/>
    <w:rsid w:val="00DD2500"/>
    <w:rsid w:val="00DD3BBB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829D4"/>
    <w:rsid w:val="00E92A9F"/>
    <w:rsid w:val="00EA52E0"/>
    <w:rsid w:val="00EB14A6"/>
    <w:rsid w:val="00EB6A77"/>
    <w:rsid w:val="00EE0BB2"/>
    <w:rsid w:val="00EE2A92"/>
    <w:rsid w:val="00EF52A7"/>
    <w:rsid w:val="00F13671"/>
    <w:rsid w:val="00F241A0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  <w:style w:type="character" w:customStyle="1" w:styleId="translation-word">
    <w:name w:val="translation-word"/>
    <w:basedOn w:val="a0"/>
    <w:rsid w:val="00EF5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  <w:style w:type="character" w:customStyle="1" w:styleId="translation-word">
    <w:name w:val="translation-word"/>
    <w:basedOn w:val="a0"/>
    <w:rsid w:val="00EF5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10F76-F7F9-4CA1-817D-23CE7251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2023-01-20T09:05:00Z</cp:lastPrinted>
  <dcterms:created xsi:type="dcterms:W3CDTF">2022-03-24T15:38:00Z</dcterms:created>
  <dcterms:modified xsi:type="dcterms:W3CDTF">2023-05-10T10:47:00Z</dcterms:modified>
</cp:coreProperties>
</file>