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CBE" w:rsidRPr="00A02CBE" w:rsidRDefault="00A02CBE" w:rsidP="00A02CBE">
      <w:pPr>
        <w:jc w:val="right"/>
        <w:rPr>
          <w:i/>
          <w:sz w:val="22"/>
          <w:szCs w:val="22"/>
        </w:rPr>
      </w:pPr>
      <w:proofErr w:type="spellStart"/>
      <w:r w:rsidRPr="00A02CBE">
        <w:rPr>
          <w:i/>
          <w:sz w:val="22"/>
          <w:szCs w:val="22"/>
        </w:rPr>
        <w:t>Қосымша</w:t>
      </w:r>
      <w:proofErr w:type="spellEnd"/>
      <w:r w:rsidRPr="00A02CBE">
        <w:rPr>
          <w:i/>
          <w:sz w:val="22"/>
          <w:szCs w:val="22"/>
        </w:rPr>
        <w:t xml:space="preserve"> 2 </w:t>
      </w:r>
    </w:p>
    <w:p w:rsidR="00A02CBE" w:rsidRDefault="00A02CBE" w:rsidP="00A02CBE">
      <w:pPr>
        <w:jc w:val="right"/>
        <w:rPr>
          <w:i/>
          <w:sz w:val="22"/>
          <w:szCs w:val="22"/>
          <w:lang w:val="en-US"/>
        </w:rPr>
      </w:pPr>
      <w:proofErr w:type="spellStart"/>
      <w:r w:rsidRPr="00A02CBE">
        <w:rPr>
          <w:i/>
          <w:sz w:val="22"/>
          <w:szCs w:val="22"/>
        </w:rPr>
        <w:t>тендерлік</w:t>
      </w:r>
      <w:proofErr w:type="spellEnd"/>
      <w:r w:rsidRPr="00A02CBE">
        <w:rPr>
          <w:i/>
          <w:sz w:val="22"/>
          <w:szCs w:val="22"/>
        </w:rPr>
        <w:t xml:space="preserve"> </w:t>
      </w:r>
      <w:proofErr w:type="spellStart"/>
      <w:r w:rsidRPr="00A02CBE">
        <w:rPr>
          <w:i/>
          <w:sz w:val="22"/>
          <w:szCs w:val="22"/>
        </w:rPr>
        <w:t>құжаттамаға</w:t>
      </w:r>
      <w:proofErr w:type="spellEnd"/>
    </w:p>
    <w:p w:rsidR="00DA16AD" w:rsidRPr="00DA16AD" w:rsidRDefault="00DA16AD" w:rsidP="00A02CBE">
      <w:pPr>
        <w:jc w:val="right"/>
        <w:rPr>
          <w:i/>
          <w:sz w:val="22"/>
          <w:szCs w:val="22"/>
          <w:lang w:val="en-US"/>
        </w:rPr>
      </w:pPr>
    </w:p>
    <w:p w:rsidR="00836538" w:rsidRDefault="00A02CBE" w:rsidP="00A02CBE">
      <w:pPr>
        <w:jc w:val="center"/>
        <w:rPr>
          <w:b/>
          <w:sz w:val="22"/>
          <w:szCs w:val="22"/>
          <w:lang w:val="en-US"/>
        </w:rPr>
      </w:pPr>
      <w:r w:rsidRPr="00A02CBE">
        <w:rPr>
          <w:i/>
          <w:sz w:val="22"/>
          <w:szCs w:val="22"/>
        </w:rPr>
        <w:t xml:space="preserve">     </w:t>
      </w:r>
      <w:proofErr w:type="spellStart"/>
      <w:r w:rsidRPr="00A02CBE">
        <w:rPr>
          <w:b/>
          <w:sz w:val="22"/>
          <w:szCs w:val="22"/>
        </w:rPr>
        <w:t>Сатып</w:t>
      </w:r>
      <w:proofErr w:type="spellEnd"/>
      <w:r w:rsidRPr="00A02CBE">
        <w:rPr>
          <w:b/>
          <w:sz w:val="22"/>
          <w:szCs w:val="22"/>
        </w:rPr>
        <w:t xml:space="preserve"> </w:t>
      </w:r>
      <w:proofErr w:type="spellStart"/>
      <w:r w:rsidRPr="00A02CBE">
        <w:rPr>
          <w:b/>
          <w:sz w:val="22"/>
          <w:szCs w:val="22"/>
        </w:rPr>
        <w:t>алынатын</w:t>
      </w:r>
      <w:proofErr w:type="spellEnd"/>
      <w:r w:rsidRPr="00A02CBE">
        <w:rPr>
          <w:b/>
          <w:sz w:val="22"/>
          <w:szCs w:val="22"/>
        </w:rPr>
        <w:t xml:space="preserve"> </w:t>
      </w:r>
      <w:proofErr w:type="spellStart"/>
      <w:r w:rsidRPr="00A02CBE">
        <w:rPr>
          <w:b/>
          <w:sz w:val="22"/>
          <w:szCs w:val="22"/>
        </w:rPr>
        <w:t>тауарлардың</w:t>
      </w:r>
      <w:proofErr w:type="spellEnd"/>
      <w:r w:rsidRPr="00A02CBE">
        <w:rPr>
          <w:b/>
          <w:sz w:val="22"/>
          <w:szCs w:val="22"/>
        </w:rPr>
        <w:t xml:space="preserve"> </w:t>
      </w:r>
      <w:proofErr w:type="spellStart"/>
      <w:r w:rsidRPr="00A02CBE">
        <w:rPr>
          <w:b/>
          <w:sz w:val="22"/>
          <w:szCs w:val="22"/>
        </w:rPr>
        <w:t>техникалық</w:t>
      </w:r>
      <w:proofErr w:type="spellEnd"/>
      <w:r w:rsidRPr="00A02CBE">
        <w:rPr>
          <w:b/>
          <w:sz w:val="22"/>
          <w:szCs w:val="22"/>
        </w:rPr>
        <w:t xml:space="preserve"> </w:t>
      </w:r>
      <w:proofErr w:type="spellStart"/>
      <w:r w:rsidRPr="00A02CBE">
        <w:rPr>
          <w:b/>
          <w:sz w:val="22"/>
          <w:szCs w:val="22"/>
        </w:rPr>
        <w:t>ерекшелігі</w:t>
      </w:r>
      <w:proofErr w:type="spellEnd"/>
    </w:p>
    <w:p w:rsidR="00DA16AD" w:rsidRPr="00DA16AD" w:rsidRDefault="00DA16AD" w:rsidP="00A02CBE">
      <w:pPr>
        <w:jc w:val="center"/>
        <w:rPr>
          <w:b/>
          <w:sz w:val="22"/>
          <w:szCs w:val="22"/>
          <w:lang w:val="en-US"/>
        </w:rPr>
      </w:pPr>
    </w:p>
    <w:tbl>
      <w:tblPr>
        <w:tblW w:w="15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2410"/>
        <w:gridCol w:w="10206"/>
        <w:gridCol w:w="1134"/>
        <w:gridCol w:w="945"/>
      </w:tblGrid>
      <w:tr w:rsidR="00DA16AD" w:rsidRPr="00DA16AD" w:rsidTr="00971B5E">
        <w:trPr>
          <w:jc w:val="center"/>
        </w:trPr>
        <w:tc>
          <w:tcPr>
            <w:tcW w:w="662" w:type="dxa"/>
            <w:shd w:val="clear" w:color="auto" w:fill="auto"/>
          </w:tcPr>
          <w:p w:rsidR="00A02CBE" w:rsidRPr="00DA16AD" w:rsidRDefault="00A02CBE" w:rsidP="00A02CBE">
            <w:pPr>
              <w:jc w:val="center"/>
              <w:rPr>
                <w:b/>
                <w:color w:val="000000" w:themeColor="text1"/>
                <w:sz w:val="20"/>
                <w:szCs w:val="20"/>
              </w:rPr>
            </w:pPr>
            <w:r w:rsidRPr="00DA16AD">
              <w:rPr>
                <w:b/>
                <w:color w:val="000000" w:themeColor="text1"/>
                <w:sz w:val="20"/>
                <w:szCs w:val="20"/>
              </w:rPr>
              <w:t>лот №</w:t>
            </w:r>
          </w:p>
        </w:tc>
        <w:tc>
          <w:tcPr>
            <w:tcW w:w="2410" w:type="dxa"/>
            <w:shd w:val="clear" w:color="auto" w:fill="auto"/>
          </w:tcPr>
          <w:p w:rsidR="00A02CBE" w:rsidRPr="00DA16AD" w:rsidRDefault="00A02CBE" w:rsidP="00A02CBE">
            <w:pPr>
              <w:jc w:val="center"/>
              <w:rPr>
                <w:b/>
                <w:color w:val="000000" w:themeColor="text1"/>
                <w:sz w:val="20"/>
                <w:szCs w:val="20"/>
              </w:rPr>
            </w:pPr>
            <w:proofErr w:type="spellStart"/>
            <w:r w:rsidRPr="00DA16AD">
              <w:rPr>
                <w:b/>
                <w:color w:val="000000" w:themeColor="text1"/>
                <w:sz w:val="20"/>
                <w:szCs w:val="20"/>
              </w:rPr>
              <w:t>Тауардың</w:t>
            </w:r>
            <w:proofErr w:type="spellEnd"/>
            <w:r w:rsidRPr="00DA16AD">
              <w:rPr>
                <w:b/>
                <w:color w:val="000000" w:themeColor="text1"/>
                <w:sz w:val="20"/>
                <w:szCs w:val="20"/>
              </w:rPr>
              <w:t xml:space="preserve"> </w:t>
            </w:r>
            <w:proofErr w:type="spellStart"/>
            <w:r w:rsidRPr="00DA16AD">
              <w:rPr>
                <w:b/>
                <w:color w:val="000000" w:themeColor="text1"/>
                <w:sz w:val="20"/>
                <w:szCs w:val="20"/>
              </w:rPr>
              <w:t>атауы</w:t>
            </w:r>
            <w:proofErr w:type="spellEnd"/>
          </w:p>
        </w:tc>
        <w:tc>
          <w:tcPr>
            <w:tcW w:w="10206" w:type="dxa"/>
          </w:tcPr>
          <w:p w:rsidR="00A02CBE" w:rsidRPr="00DA16AD" w:rsidRDefault="00A02CBE" w:rsidP="00A02CBE">
            <w:pPr>
              <w:jc w:val="center"/>
              <w:rPr>
                <w:b/>
                <w:color w:val="000000" w:themeColor="text1"/>
                <w:sz w:val="20"/>
                <w:szCs w:val="20"/>
              </w:rPr>
            </w:pPr>
            <w:proofErr w:type="spellStart"/>
            <w:r w:rsidRPr="00DA16AD">
              <w:rPr>
                <w:b/>
                <w:color w:val="000000" w:themeColor="text1"/>
                <w:sz w:val="20"/>
                <w:szCs w:val="20"/>
              </w:rPr>
              <w:t>Сипаттамасы</w:t>
            </w:r>
            <w:proofErr w:type="spellEnd"/>
          </w:p>
        </w:tc>
        <w:tc>
          <w:tcPr>
            <w:tcW w:w="1134" w:type="dxa"/>
            <w:shd w:val="clear" w:color="auto" w:fill="auto"/>
          </w:tcPr>
          <w:p w:rsidR="00A02CBE" w:rsidRPr="00DA16AD" w:rsidRDefault="00F30134" w:rsidP="00A02CBE">
            <w:pPr>
              <w:jc w:val="center"/>
              <w:rPr>
                <w:b/>
                <w:color w:val="000000" w:themeColor="text1"/>
                <w:sz w:val="20"/>
                <w:szCs w:val="20"/>
              </w:rPr>
            </w:pPr>
            <w:proofErr w:type="spellStart"/>
            <w:r w:rsidRPr="00DA16AD">
              <w:rPr>
                <w:b/>
                <w:color w:val="000000" w:themeColor="text1"/>
                <w:sz w:val="20"/>
                <w:szCs w:val="20"/>
              </w:rPr>
              <w:t>Қаптама</w:t>
            </w:r>
            <w:proofErr w:type="spellEnd"/>
          </w:p>
        </w:tc>
        <w:tc>
          <w:tcPr>
            <w:tcW w:w="945" w:type="dxa"/>
            <w:shd w:val="clear" w:color="auto" w:fill="auto"/>
          </w:tcPr>
          <w:p w:rsidR="00A02CBE" w:rsidRPr="00DA16AD" w:rsidRDefault="00A02CBE" w:rsidP="00A02CBE">
            <w:pPr>
              <w:jc w:val="center"/>
              <w:rPr>
                <w:b/>
                <w:color w:val="000000" w:themeColor="text1"/>
                <w:sz w:val="20"/>
                <w:szCs w:val="20"/>
              </w:rPr>
            </w:pPr>
            <w:r w:rsidRPr="00DA16AD">
              <w:rPr>
                <w:b/>
                <w:color w:val="000000" w:themeColor="text1"/>
                <w:sz w:val="20"/>
                <w:szCs w:val="20"/>
              </w:rPr>
              <w:t>саны</w:t>
            </w:r>
          </w:p>
        </w:tc>
      </w:tr>
      <w:tr w:rsidR="00DA16AD" w:rsidRPr="00DA16AD" w:rsidTr="00971B5E">
        <w:trPr>
          <w:trHeight w:val="584"/>
          <w:jc w:val="center"/>
        </w:trPr>
        <w:tc>
          <w:tcPr>
            <w:tcW w:w="662" w:type="dxa"/>
            <w:shd w:val="clear" w:color="auto" w:fill="auto"/>
            <w:vAlign w:val="center"/>
          </w:tcPr>
          <w:p w:rsidR="00C76F73" w:rsidRPr="00DA16AD" w:rsidRDefault="00C76F73" w:rsidP="000E5436">
            <w:pPr>
              <w:jc w:val="center"/>
              <w:rPr>
                <w:color w:val="000000" w:themeColor="text1"/>
                <w:sz w:val="20"/>
                <w:szCs w:val="20"/>
              </w:rPr>
            </w:pPr>
          </w:p>
          <w:p w:rsidR="00C76F73" w:rsidRPr="00DA16AD" w:rsidRDefault="00C76F73" w:rsidP="000E5436">
            <w:pPr>
              <w:jc w:val="center"/>
              <w:rPr>
                <w:color w:val="000000" w:themeColor="text1"/>
                <w:sz w:val="20"/>
                <w:szCs w:val="20"/>
              </w:rPr>
            </w:pPr>
            <w:r w:rsidRPr="00DA16AD">
              <w:rPr>
                <w:color w:val="000000" w:themeColor="text1"/>
                <w:sz w:val="20"/>
                <w:szCs w:val="20"/>
              </w:rPr>
              <w:t>1</w:t>
            </w:r>
          </w:p>
        </w:tc>
        <w:tc>
          <w:tcPr>
            <w:tcW w:w="2410" w:type="dxa"/>
            <w:shd w:val="clear" w:color="auto" w:fill="auto"/>
            <w:vAlign w:val="center"/>
          </w:tcPr>
          <w:p w:rsidR="00C76F73" w:rsidRPr="00DA16AD" w:rsidRDefault="00C76F73" w:rsidP="00436C08">
            <w:pPr>
              <w:jc w:val="both"/>
              <w:rPr>
                <w:color w:val="000000" w:themeColor="text1"/>
                <w:sz w:val="20"/>
                <w:szCs w:val="20"/>
              </w:rPr>
            </w:pPr>
            <w:r w:rsidRPr="00DA16AD">
              <w:rPr>
                <w:color w:val="000000" w:themeColor="text1"/>
                <w:sz w:val="20"/>
                <w:szCs w:val="20"/>
              </w:rPr>
              <w:t>ДС ИФ</w:t>
            </w:r>
            <w:r w:rsidRPr="00DA16AD">
              <w:rPr>
                <w:color w:val="000000" w:themeColor="text1"/>
                <w:sz w:val="20"/>
                <w:szCs w:val="20"/>
                <w:lang w:val="kk-KZ"/>
              </w:rPr>
              <w:t>Т</w:t>
            </w:r>
            <w:r w:rsidRPr="00DA16AD">
              <w:rPr>
                <w:color w:val="000000" w:themeColor="text1"/>
                <w:sz w:val="20"/>
                <w:szCs w:val="20"/>
              </w:rPr>
              <w:t xml:space="preserve"> </w:t>
            </w:r>
            <w:r w:rsidRPr="00DA16AD">
              <w:rPr>
                <w:color w:val="000000" w:themeColor="text1"/>
                <w:sz w:val="20"/>
                <w:szCs w:val="20"/>
                <w:lang w:val="kk-KZ"/>
              </w:rPr>
              <w:t>АИТВ</w:t>
            </w:r>
            <w:r w:rsidRPr="00DA16AD">
              <w:rPr>
                <w:color w:val="000000" w:themeColor="text1"/>
                <w:sz w:val="20"/>
                <w:szCs w:val="20"/>
              </w:rPr>
              <w:t xml:space="preserve"> </w:t>
            </w:r>
            <w:proofErr w:type="gramStart"/>
            <w:r w:rsidRPr="00DA16AD">
              <w:rPr>
                <w:color w:val="000000" w:themeColor="text1"/>
                <w:sz w:val="20"/>
                <w:szCs w:val="20"/>
              </w:rPr>
              <w:t>АГ/АТ</w:t>
            </w:r>
            <w:proofErr w:type="gramEnd"/>
            <w:r w:rsidRPr="00DA16AD">
              <w:rPr>
                <w:color w:val="000000" w:themeColor="text1"/>
                <w:sz w:val="20"/>
                <w:szCs w:val="20"/>
              </w:rPr>
              <w:t xml:space="preserve">. АИТВ 1 </w:t>
            </w:r>
            <w:proofErr w:type="spellStart"/>
            <w:r w:rsidRPr="00DA16AD">
              <w:rPr>
                <w:color w:val="000000" w:themeColor="text1"/>
                <w:sz w:val="20"/>
                <w:szCs w:val="20"/>
              </w:rPr>
              <w:t>және</w:t>
            </w:r>
            <w:proofErr w:type="spellEnd"/>
            <w:r w:rsidRPr="00DA16AD">
              <w:rPr>
                <w:color w:val="000000" w:themeColor="text1"/>
                <w:sz w:val="20"/>
                <w:szCs w:val="20"/>
              </w:rPr>
              <w:t xml:space="preserve"> 2 </w:t>
            </w:r>
            <w:proofErr w:type="spellStart"/>
            <w:r w:rsidRPr="00DA16AD">
              <w:rPr>
                <w:color w:val="000000" w:themeColor="text1"/>
                <w:sz w:val="20"/>
                <w:szCs w:val="20"/>
              </w:rPr>
              <w:t>типті</w:t>
            </w:r>
            <w:proofErr w:type="spellEnd"/>
            <w:r w:rsidRPr="00DA16AD">
              <w:rPr>
                <w:color w:val="000000" w:themeColor="text1"/>
                <w:sz w:val="20"/>
                <w:szCs w:val="20"/>
              </w:rPr>
              <w:t xml:space="preserve"> (АИТВ -1 </w:t>
            </w:r>
            <w:proofErr w:type="spellStart"/>
            <w:r w:rsidRPr="00DA16AD">
              <w:rPr>
                <w:color w:val="000000" w:themeColor="text1"/>
                <w:sz w:val="20"/>
                <w:szCs w:val="20"/>
              </w:rPr>
              <w:t>және</w:t>
            </w:r>
            <w:proofErr w:type="spellEnd"/>
            <w:r w:rsidRPr="00DA16AD">
              <w:rPr>
                <w:color w:val="000000" w:themeColor="text1"/>
                <w:sz w:val="20"/>
                <w:szCs w:val="20"/>
              </w:rPr>
              <w:t xml:space="preserve"> АИТВ – 2), О АИТВ - 1 </w:t>
            </w:r>
            <w:proofErr w:type="spellStart"/>
            <w:r w:rsidRPr="00DA16AD">
              <w:rPr>
                <w:color w:val="000000" w:themeColor="text1"/>
                <w:sz w:val="20"/>
                <w:szCs w:val="20"/>
              </w:rPr>
              <w:t>тобындағы</w:t>
            </w:r>
            <w:proofErr w:type="spellEnd"/>
            <w:r w:rsidRPr="00DA16AD">
              <w:rPr>
                <w:color w:val="000000" w:themeColor="text1"/>
                <w:sz w:val="20"/>
                <w:szCs w:val="20"/>
              </w:rPr>
              <w:t xml:space="preserve"> АИТВ </w:t>
            </w:r>
            <w:proofErr w:type="spellStart"/>
            <w:r w:rsidRPr="00DA16AD">
              <w:rPr>
                <w:color w:val="000000" w:themeColor="text1"/>
                <w:sz w:val="20"/>
                <w:szCs w:val="20"/>
              </w:rPr>
              <w:t>және</w:t>
            </w:r>
            <w:proofErr w:type="spellEnd"/>
            <w:r w:rsidRPr="00DA16AD">
              <w:rPr>
                <w:color w:val="000000" w:themeColor="text1"/>
                <w:sz w:val="20"/>
                <w:szCs w:val="20"/>
              </w:rPr>
              <w:t xml:space="preserve"> р24 АИТВ </w:t>
            </w:r>
            <w:proofErr w:type="spellStart"/>
            <w:r w:rsidRPr="00DA16AD">
              <w:rPr>
                <w:color w:val="000000" w:themeColor="text1"/>
                <w:sz w:val="20"/>
                <w:szCs w:val="20"/>
              </w:rPr>
              <w:t>антигеніне</w:t>
            </w:r>
            <w:proofErr w:type="spellEnd"/>
            <w:r w:rsidRPr="00DA16AD">
              <w:rPr>
                <w:color w:val="000000" w:themeColor="text1"/>
                <w:sz w:val="20"/>
                <w:szCs w:val="20"/>
              </w:rPr>
              <w:t xml:space="preserve"> </w:t>
            </w:r>
            <w:proofErr w:type="spellStart"/>
            <w:r w:rsidRPr="00DA16AD">
              <w:rPr>
                <w:color w:val="000000" w:themeColor="text1"/>
                <w:sz w:val="20"/>
                <w:szCs w:val="20"/>
              </w:rPr>
              <w:t>антиденелерді</w:t>
            </w:r>
            <w:proofErr w:type="spellEnd"/>
            <w:r w:rsidRPr="00DA16AD">
              <w:rPr>
                <w:color w:val="000000" w:themeColor="text1"/>
                <w:sz w:val="20"/>
                <w:szCs w:val="20"/>
              </w:rPr>
              <w:t xml:space="preserve"> </w:t>
            </w:r>
            <w:proofErr w:type="spellStart"/>
            <w:r w:rsidRPr="00DA16AD">
              <w:rPr>
                <w:color w:val="000000" w:themeColor="text1"/>
                <w:sz w:val="20"/>
                <w:szCs w:val="20"/>
              </w:rPr>
              <w:t>бі</w:t>
            </w:r>
            <w:proofErr w:type="gramStart"/>
            <w:r w:rsidRPr="00DA16AD">
              <w:rPr>
                <w:color w:val="000000" w:themeColor="text1"/>
                <w:sz w:val="20"/>
                <w:szCs w:val="20"/>
              </w:rPr>
              <w:t>р</w:t>
            </w:r>
            <w:proofErr w:type="spellEnd"/>
            <w:proofErr w:type="gramEnd"/>
            <w:r w:rsidRPr="00DA16AD">
              <w:rPr>
                <w:color w:val="000000" w:themeColor="text1"/>
                <w:sz w:val="20"/>
                <w:szCs w:val="20"/>
              </w:rPr>
              <w:t xml:space="preserve"> </w:t>
            </w:r>
            <w:proofErr w:type="spellStart"/>
            <w:r w:rsidRPr="00DA16AD">
              <w:rPr>
                <w:color w:val="000000" w:themeColor="text1"/>
                <w:sz w:val="20"/>
                <w:szCs w:val="20"/>
              </w:rPr>
              <w:t>мезгілде</w:t>
            </w:r>
            <w:proofErr w:type="spellEnd"/>
            <w:r w:rsidRPr="00DA16AD">
              <w:rPr>
                <w:color w:val="000000" w:themeColor="text1"/>
                <w:sz w:val="20"/>
                <w:szCs w:val="20"/>
              </w:rPr>
              <w:t xml:space="preserve"> </w:t>
            </w:r>
            <w:proofErr w:type="spellStart"/>
            <w:r w:rsidRPr="00DA16AD">
              <w:rPr>
                <w:color w:val="000000" w:themeColor="text1"/>
                <w:sz w:val="20"/>
                <w:szCs w:val="20"/>
              </w:rPr>
              <w:t>анықтауға</w:t>
            </w:r>
            <w:proofErr w:type="spellEnd"/>
            <w:r w:rsidRPr="00DA16AD">
              <w:rPr>
                <w:color w:val="000000" w:themeColor="text1"/>
                <w:sz w:val="20"/>
                <w:szCs w:val="20"/>
              </w:rPr>
              <w:t xml:space="preserve"> </w:t>
            </w:r>
            <w:proofErr w:type="spellStart"/>
            <w:r w:rsidRPr="00DA16AD">
              <w:rPr>
                <w:color w:val="000000" w:themeColor="text1"/>
                <w:sz w:val="20"/>
                <w:szCs w:val="20"/>
              </w:rPr>
              <w:t>арналған</w:t>
            </w:r>
            <w:proofErr w:type="spellEnd"/>
            <w:r w:rsidRPr="00DA16AD">
              <w:rPr>
                <w:color w:val="000000" w:themeColor="text1"/>
                <w:sz w:val="20"/>
                <w:szCs w:val="20"/>
              </w:rPr>
              <w:t xml:space="preserve"> </w:t>
            </w:r>
            <w:proofErr w:type="spellStart"/>
            <w:r w:rsidRPr="00DA16AD">
              <w:rPr>
                <w:color w:val="000000" w:themeColor="text1"/>
                <w:sz w:val="20"/>
                <w:szCs w:val="20"/>
              </w:rPr>
              <w:t>иммуноферментті</w:t>
            </w:r>
            <w:proofErr w:type="spellEnd"/>
            <w:r w:rsidRPr="00DA16AD">
              <w:rPr>
                <w:color w:val="000000" w:themeColor="text1"/>
                <w:sz w:val="20"/>
                <w:szCs w:val="20"/>
              </w:rPr>
              <w:t xml:space="preserve"> тест-</w:t>
            </w:r>
            <w:proofErr w:type="spellStart"/>
            <w:r w:rsidRPr="00DA16AD">
              <w:rPr>
                <w:color w:val="000000" w:themeColor="text1"/>
                <w:sz w:val="20"/>
                <w:szCs w:val="20"/>
              </w:rPr>
              <w:t>жүйесі</w:t>
            </w:r>
            <w:proofErr w:type="spellEnd"/>
          </w:p>
        </w:tc>
        <w:tc>
          <w:tcPr>
            <w:tcW w:w="10206" w:type="dxa"/>
            <w:vAlign w:val="center"/>
          </w:tcPr>
          <w:p w:rsidR="00C76F73" w:rsidRPr="00DA16AD" w:rsidRDefault="00C76F73" w:rsidP="00436C08">
            <w:pPr>
              <w:jc w:val="both"/>
              <w:rPr>
                <w:color w:val="000000" w:themeColor="text1"/>
                <w:sz w:val="20"/>
                <w:szCs w:val="20"/>
                <w:lang w:val="kk-KZ"/>
              </w:rPr>
            </w:pPr>
            <w:r w:rsidRPr="00DA16AD">
              <w:rPr>
                <w:color w:val="000000" w:themeColor="text1"/>
                <w:sz w:val="20"/>
                <w:szCs w:val="20"/>
              </w:rPr>
              <w:t xml:space="preserve">Тест форматы-480 </w:t>
            </w:r>
            <w:proofErr w:type="spellStart"/>
            <w:r w:rsidRPr="00DA16AD">
              <w:rPr>
                <w:color w:val="000000" w:themeColor="text1"/>
                <w:sz w:val="20"/>
                <w:szCs w:val="20"/>
              </w:rPr>
              <w:t>анықтамадан</w:t>
            </w:r>
            <w:proofErr w:type="spellEnd"/>
            <w:r w:rsidRPr="00DA16AD">
              <w:rPr>
                <w:color w:val="000000" w:themeColor="text1"/>
                <w:sz w:val="20"/>
                <w:szCs w:val="20"/>
              </w:rPr>
              <w:t xml:space="preserve"> кем </w:t>
            </w:r>
            <w:proofErr w:type="spellStart"/>
            <w:r w:rsidRPr="00DA16AD">
              <w:rPr>
                <w:color w:val="000000" w:themeColor="text1"/>
                <w:sz w:val="20"/>
                <w:szCs w:val="20"/>
              </w:rPr>
              <w:t>емес</w:t>
            </w:r>
            <w:proofErr w:type="spellEnd"/>
            <w:r w:rsidRPr="00DA16AD">
              <w:rPr>
                <w:color w:val="000000" w:themeColor="text1"/>
                <w:sz w:val="20"/>
                <w:szCs w:val="20"/>
              </w:rPr>
              <w:t xml:space="preserve"> (96х5, </w:t>
            </w:r>
            <w:proofErr w:type="spellStart"/>
            <w:r w:rsidRPr="00DA16AD">
              <w:rPr>
                <w:color w:val="000000" w:themeColor="text1"/>
                <w:sz w:val="20"/>
                <w:szCs w:val="20"/>
              </w:rPr>
              <w:t>стриптерге</w:t>
            </w:r>
            <w:proofErr w:type="spellEnd"/>
            <w:r w:rsidRPr="00DA16AD">
              <w:rPr>
                <w:color w:val="000000" w:themeColor="text1"/>
                <w:sz w:val="20"/>
                <w:szCs w:val="20"/>
              </w:rPr>
              <w:t xml:space="preserve"> </w:t>
            </w:r>
            <w:proofErr w:type="spellStart"/>
            <w:r w:rsidRPr="00DA16AD">
              <w:rPr>
                <w:color w:val="000000" w:themeColor="text1"/>
                <w:sz w:val="20"/>
                <w:szCs w:val="20"/>
              </w:rPr>
              <w:t>және</w:t>
            </w:r>
            <w:proofErr w:type="spellEnd"/>
            <w:r w:rsidRPr="00DA16AD">
              <w:rPr>
                <w:color w:val="000000" w:themeColor="text1"/>
                <w:sz w:val="20"/>
                <w:szCs w:val="20"/>
              </w:rPr>
              <w:t xml:space="preserve"> </w:t>
            </w:r>
            <w:r w:rsidRPr="00DA16AD">
              <w:rPr>
                <w:color w:val="000000" w:themeColor="text1"/>
                <w:sz w:val="20"/>
                <w:szCs w:val="20"/>
                <w:lang w:val="kk-KZ"/>
              </w:rPr>
              <w:t>щұңқ</w:t>
            </w:r>
            <w:proofErr w:type="gramStart"/>
            <w:r w:rsidRPr="00DA16AD">
              <w:rPr>
                <w:color w:val="000000" w:themeColor="text1"/>
                <w:sz w:val="20"/>
                <w:szCs w:val="20"/>
                <w:lang w:val="kk-KZ"/>
              </w:rPr>
              <w:t>ыршалар</w:t>
            </w:r>
            <w:proofErr w:type="gramEnd"/>
            <w:r w:rsidRPr="00DA16AD">
              <w:rPr>
                <w:color w:val="000000" w:themeColor="text1"/>
                <w:sz w:val="20"/>
                <w:szCs w:val="20"/>
                <w:lang w:val="kk-KZ"/>
              </w:rPr>
              <w:t>ға</w:t>
            </w:r>
            <w:r w:rsidRPr="00DA16AD">
              <w:rPr>
                <w:color w:val="000000" w:themeColor="text1"/>
                <w:sz w:val="20"/>
                <w:szCs w:val="20"/>
              </w:rPr>
              <w:t xml:space="preserve"> </w:t>
            </w:r>
            <w:proofErr w:type="spellStart"/>
            <w:r w:rsidRPr="00DA16AD">
              <w:rPr>
                <w:color w:val="000000" w:themeColor="text1"/>
                <w:sz w:val="20"/>
                <w:szCs w:val="20"/>
              </w:rPr>
              <w:t>дейін</w:t>
            </w:r>
            <w:proofErr w:type="spellEnd"/>
            <w:r w:rsidRPr="00DA16AD">
              <w:rPr>
                <w:color w:val="000000" w:themeColor="text1"/>
                <w:sz w:val="20"/>
                <w:szCs w:val="20"/>
              </w:rPr>
              <w:t xml:space="preserve"> </w:t>
            </w:r>
            <w:proofErr w:type="spellStart"/>
            <w:r w:rsidRPr="00DA16AD">
              <w:rPr>
                <w:color w:val="000000" w:themeColor="text1"/>
                <w:sz w:val="20"/>
                <w:szCs w:val="20"/>
              </w:rPr>
              <w:t>жиналмалы</w:t>
            </w:r>
            <w:proofErr w:type="spellEnd"/>
            <w:r w:rsidRPr="00DA16AD">
              <w:rPr>
                <w:color w:val="000000" w:themeColor="text1"/>
                <w:sz w:val="20"/>
                <w:szCs w:val="20"/>
              </w:rPr>
              <w:t xml:space="preserve"> </w:t>
            </w:r>
            <w:proofErr w:type="spellStart"/>
            <w:r w:rsidRPr="00DA16AD">
              <w:rPr>
                <w:color w:val="000000" w:themeColor="text1"/>
                <w:sz w:val="20"/>
                <w:szCs w:val="20"/>
              </w:rPr>
              <w:t>полистиролды</w:t>
            </w:r>
            <w:proofErr w:type="spellEnd"/>
            <w:r w:rsidRPr="00DA16AD">
              <w:rPr>
                <w:color w:val="000000" w:themeColor="text1"/>
                <w:sz w:val="20"/>
                <w:szCs w:val="20"/>
              </w:rPr>
              <w:t xml:space="preserve"> планшет)</w:t>
            </w:r>
            <w:r w:rsidRPr="00DA16AD">
              <w:rPr>
                <w:color w:val="000000" w:themeColor="text1"/>
                <w:sz w:val="20"/>
                <w:szCs w:val="20"/>
                <w:lang w:val="kk-KZ"/>
              </w:rPr>
              <w:t xml:space="preserve">. Бір сатылы тест форматы (жуу сатысы жоқ конъюгат ерітінділерімен үлгілерді бір мезгілде инкубациялау).Талдау барысында планшетті жуудың бір циклі. Бөлме температурасында ТМБ-субстрат ерітіндісімен инкубациялау. Жұмыс планшетінің шұңқыршасына стоп-реагентті енгізу көлемі кемінде 150 мкл. Сезімталдық 100%. </w:t>
            </w:r>
            <w:r w:rsidRPr="00DA16AD">
              <w:rPr>
                <w:color w:val="000000" w:themeColor="text1"/>
                <w:sz w:val="20"/>
                <w:szCs w:val="20"/>
                <w:lang w:val="kk-KZ"/>
              </w:rPr>
              <w:br w:type="page"/>
              <w:t xml:space="preserve">Донорлардың кездейсоқ іріктемесіндегі ерекшелік (кемінде 5000 донор) - 99,9%-дан жоғары. АИТВ-1 антигенді (p24) анықтау кезінде жиынтықтың сезімталдығы – 10пг/мл. Бақылауды қоса алғанда, 480 (бес жиналмалы планшет) анықтаманы жүргізу мүмкіндігі жиынтықты бөлшектеп (бір жолақтан және бір шұңқыршадан) пайдалану мүмкіндігімен қолмен қоюға немесе ашық үлгідегі иммуноферменттік талдау үшін автоматты анализаторларда бір мезгілде 480 (96х5) анықтаманы қоюға арналған. 450/620-680 нм нәтижелерді есепке алу. Бір толқын ұзындығында – 450 нм нәтижелерді есепке алуға болады. </w:t>
            </w:r>
            <w:r w:rsidRPr="00DA16AD">
              <w:rPr>
                <w:color w:val="000000" w:themeColor="text1"/>
                <w:sz w:val="20"/>
                <w:szCs w:val="20"/>
                <w:lang w:val="kk-KZ"/>
              </w:rPr>
              <w:br w:type="page"/>
              <w:t>Дайындалған жұмыс жуу ерітіндісінің тұрақтылығы +2с - ден +8С-ге дейінгі температурада сақтау кезінде кемінде 28 күн, +18с - тан +25С-қа дейінгі температурада 14 тәуліктен кем емес.</w:t>
            </w:r>
            <w:r w:rsidRPr="00DA16AD">
              <w:rPr>
                <w:color w:val="000000" w:themeColor="text1"/>
                <w:sz w:val="20"/>
                <w:szCs w:val="20"/>
                <w:lang w:val="kk-KZ"/>
              </w:rPr>
              <w:br w:type="page"/>
              <w:t xml:space="preserve"> Конъюгат-1 дайындалған жұмыс ерітіндісінің ашылғаннан кейінгі тұрақтылығы жарықтан қорғалған жерде +2С-ден +8С-қа дейінгі температурада кемінде 30 күн, +18С-ден +25С-қа дейінгі температурада кемінде 12 сағат бойы сақталады. Конъюгат-2 дайындалған жұмыс ерітіндісінің ашылғаннан кейінгі тұрақтылығы жарықтан қорғалған жерде +2С-тан +8С-ге дейінгі температурада кемінде 14 күн, +18С-ден +25С-қа дейінгі температурада кемінде 12 сағат бойы сақталады.  Субстрат қоспасының дайындалған жұмыс ерітіндісінің тұрақтылығы +18С-тан +25С-қа дейінгі температурада кемінде 10 сағатты құрайды. Жинақтарды +2C-ден +8C-ге дейінгі температурада тасымалдау керек. 9-25°С температурада кемінде 10 күн, 26-30°С температурада кемінде 5 күн.  Жиынтықтың құрамына кіретін қосымша керек-жарақтар: 1) полистирол 96-ұңғымалы планшетке кемінде 5 дана қақпақтар 2) ИФТ-планшеттерге арналған кемінде 10 дана қорғаныш пленкалар </w:t>
            </w:r>
            <w:r w:rsidRPr="00DA16AD">
              <w:rPr>
                <w:color w:val="000000" w:themeColor="text1"/>
                <w:sz w:val="20"/>
                <w:szCs w:val="20"/>
                <w:lang w:val="kk-KZ"/>
              </w:rPr>
              <w:br w:type="page"/>
              <w:t xml:space="preserve">3) бір реттік ұштықтарр кемінде 80 дана </w:t>
            </w:r>
            <w:r w:rsidRPr="00DA16AD">
              <w:rPr>
                <w:color w:val="000000" w:themeColor="text1"/>
                <w:sz w:val="20"/>
                <w:szCs w:val="20"/>
                <w:lang w:val="kk-KZ"/>
              </w:rPr>
              <w:br w:type="page"/>
              <w:t xml:space="preserve">4) сұйық реагенттерге арналған пластикалық ванналар кемінде 10 дана </w:t>
            </w:r>
            <w:r w:rsidRPr="00DA16AD">
              <w:rPr>
                <w:color w:val="000000" w:themeColor="text1"/>
                <w:sz w:val="20"/>
                <w:szCs w:val="20"/>
                <w:lang w:val="kk-KZ"/>
              </w:rPr>
              <w:br w:type="page"/>
              <w:t>5) Zip-Lock құлпы бар полиэтилен пакеттер кемінде 3 дана.</w:t>
            </w:r>
            <w:r w:rsidRPr="00DA16AD">
              <w:rPr>
                <w:color w:val="000000" w:themeColor="text1"/>
                <w:sz w:val="20"/>
                <w:szCs w:val="20"/>
                <w:lang w:val="kk-KZ"/>
              </w:rPr>
              <w:br w:type="page"/>
              <w:t xml:space="preserve"> Пайдаланылмаған реагенттерді сақтау мерзімі (бақылау, конъюгат, жуу ерітіндісі, ТМБ, жолақтар, ) ашылғаннан кейін - реагенттер жиынтығының жарамдылық мерзімі ішінде пайдалану.  Тапсырыс берушінің өтінімдері бойынша 16 күнтізбелік күн ішінде жүзеге асырылады.</w:t>
            </w:r>
          </w:p>
        </w:tc>
        <w:tc>
          <w:tcPr>
            <w:tcW w:w="1134" w:type="dxa"/>
            <w:shd w:val="clear" w:color="auto" w:fill="auto"/>
            <w:vAlign w:val="center"/>
          </w:tcPr>
          <w:p w:rsidR="00C76F73" w:rsidRPr="00DA16AD" w:rsidRDefault="00DA16AD" w:rsidP="00436C08">
            <w:pPr>
              <w:jc w:val="center"/>
              <w:rPr>
                <w:color w:val="000000" w:themeColor="text1"/>
                <w:sz w:val="20"/>
                <w:szCs w:val="20"/>
              </w:rPr>
            </w:pPr>
            <w:proofErr w:type="spellStart"/>
            <w:r w:rsidRPr="00DA16AD">
              <w:rPr>
                <w:color w:val="000000" w:themeColor="text1"/>
                <w:sz w:val="20"/>
                <w:szCs w:val="20"/>
              </w:rPr>
              <w:t>жинақ</w:t>
            </w:r>
            <w:proofErr w:type="spellEnd"/>
          </w:p>
        </w:tc>
        <w:tc>
          <w:tcPr>
            <w:tcW w:w="945" w:type="dxa"/>
            <w:shd w:val="clear" w:color="auto" w:fill="auto"/>
            <w:vAlign w:val="center"/>
          </w:tcPr>
          <w:p w:rsidR="00C76F73" w:rsidRPr="00DA16AD" w:rsidRDefault="00C76F73" w:rsidP="00436C08">
            <w:pPr>
              <w:jc w:val="center"/>
              <w:rPr>
                <w:color w:val="000000" w:themeColor="text1"/>
                <w:sz w:val="20"/>
                <w:szCs w:val="20"/>
              </w:rPr>
            </w:pPr>
            <w:r w:rsidRPr="00DA16AD">
              <w:rPr>
                <w:color w:val="000000" w:themeColor="text1"/>
                <w:sz w:val="20"/>
                <w:szCs w:val="20"/>
              </w:rPr>
              <w:t>50</w:t>
            </w:r>
          </w:p>
        </w:tc>
      </w:tr>
      <w:tr w:rsidR="00DA16AD" w:rsidRPr="00DA16AD" w:rsidTr="00971B5E">
        <w:trPr>
          <w:trHeight w:val="584"/>
          <w:jc w:val="center"/>
        </w:trPr>
        <w:tc>
          <w:tcPr>
            <w:tcW w:w="662" w:type="dxa"/>
            <w:shd w:val="clear" w:color="auto" w:fill="auto"/>
            <w:vAlign w:val="center"/>
          </w:tcPr>
          <w:p w:rsidR="00C76F73" w:rsidRPr="00DA16AD" w:rsidRDefault="00931DAF" w:rsidP="000E5436">
            <w:pPr>
              <w:jc w:val="center"/>
              <w:rPr>
                <w:color w:val="000000" w:themeColor="text1"/>
                <w:sz w:val="20"/>
                <w:szCs w:val="20"/>
                <w:lang w:val="en-US"/>
              </w:rPr>
            </w:pPr>
            <w:r w:rsidRPr="00DA16AD">
              <w:rPr>
                <w:color w:val="000000" w:themeColor="text1"/>
                <w:sz w:val="20"/>
                <w:szCs w:val="20"/>
                <w:lang w:val="en-US"/>
              </w:rPr>
              <w:t>2</w:t>
            </w:r>
          </w:p>
        </w:tc>
        <w:tc>
          <w:tcPr>
            <w:tcW w:w="2410" w:type="dxa"/>
            <w:shd w:val="clear" w:color="auto" w:fill="auto"/>
            <w:vAlign w:val="center"/>
          </w:tcPr>
          <w:p w:rsidR="00C76F73" w:rsidRPr="00DA16AD" w:rsidRDefault="0054607C" w:rsidP="000E5436">
            <w:pPr>
              <w:jc w:val="both"/>
              <w:rPr>
                <w:color w:val="000000" w:themeColor="text1"/>
                <w:sz w:val="20"/>
                <w:szCs w:val="20"/>
                <w:lang w:val="kk-KZ"/>
              </w:rPr>
            </w:pPr>
            <w:r w:rsidRPr="00DA16AD">
              <w:rPr>
                <w:color w:val="000000" w:themeColor="text1"/>
                <w:sz w:val="20"/>
                <w:szCs w:val="20"/>
                <w:lang w:val="kk-KZ"/>
              </w:rPr>
              <w:t>Treponema pallidum қосынды антиденелерін ферментті иммуносорбентті анықтауға арналған реагенттер жиынтығы</w:t>
            </w:r>
          </w:p>
        </w:tc>
        <w:tc>
          <w:tcPr>
            <w:tcW w:w="10206" w:type="dxa"/>
            <w:vAlign w:val="center"/>
          </w:tcPr>
          <w:p w:rsidR="00C76F73" w:rsidRPr="00DA16AD" w:rsidRDefault="00C76F73" w:rsidP="000E5436">
            <w:pPr>
              <w:jc w:val="both"/>
              <w:rPr>
                <w:color w:val="000000" w:themeColor="text1"/>
                <w:sz w:val="20"/>
                <w:szCs w:val="20"/>
                <w:lang w:val="kk-KZ"/>
              </w:rPr>
            </w:pPr>
            <w:r w:rsidRPr="00DA16AD">
              <w:rPr>
                <w:color w:val="000000" w:themeColor="text1"/>
                <w:sz w:val="20"/>
                <w:szCs w:val="20"/>
                <w:lang w:val="kk-KZ"/>
              </w:rPr>
              <w:t xml:space="preserve">Treponema pallidum қосынды антиденелерін ферментті иммуносорбентті анықтауға арналған реагенттер жиынтығы. Жиынтықтың сипаттамалары: жиынтықтың негізгі қасиеті-адамның қан сарысуында (плазмасында) және ликворында стрип шұңқыршаларының бетінде иммобилизацияланған және конъюгат құрамына кіретін рекомбинантты антигендермен бір мезгілде өзара әрекеттесу арқылы Treponema pallidum-ға М, G және A класындағы арнайы иммуноглобулиндерді анықтау мүмкіндігі. Анықтамалар саны: бақылауды қоса алғанда, 96 анықтама (стрип); талданатын үлгінің көлемі: 10 мкл; Сезімталдық: Treponema pallidum 100% антиденелері бар стандартты кәсіпорын панелінде (СКП+). Ерекшелігі: Treponema pallidum 100% антиденесіз стандартты кәсіпорын панелінде (СКП -). Талдау ұзақтығы: 85 минут; Нәтижелерді тіркеу және бағалау: ИФТ нәтижелері спектрофотометрдің көмегімен тіркеледі, негізгі сүзгі 450 нм, референс-сүзгі 620-650 нм; Жинақ жиынтығы: Treponema pallidum иммобилизацияланған рекомбинантты антигендері бар жиналмалы планшет - 1 дана; оң бақылау үлгісі (К+) - 1 құты, 0,5 мл; теріс бақылау үлгісі (К-) - 1 құты, 0,5 мл; конъюгат - 1 құты немесе 2 құты; алдын ала сұйылтуға арналған ерітінді (РПР) – 1 құты., 3 мл; сұйылту ерітіндісі (РР) – 1 құты, 13 мл; твин бар фосфат-тұзды буферлік ерітінді концентраты (ФСБ-Т×25) - 1 құты, 28 мл; субстратты буферлік ерітінді (СБР) – 1 құты, 13 мл; тетраметилбензидин (ТМБ), концентрат – 1 құты,1,5 мл; стоп-реагент – 1 құты, 12 мл; планшетті жапсыруға арналған пленка - 2 дана, реагенттерге арналған ванна - 2 дана; тамшуырға арналған ұштық - 16 дана. </w:t>
            </w:r>
            <w:r w:rsidRPr="00DA16AD">
              <w:rPr>
                <w:color w:val="000000" w:themeColor="text1"/>
                <w:sz w:val="20"/>
                <w:szCs w:val="20"/>
                <w:lang w:val="kk-KZ"/>
              </w:rPr>
              <w:lastRenderedPageBreak/>
              <w:t>Ыңғайлы болу үшін реагенттері бар барлық құтыларда түсті сәйкестендіру бар. Сақтау және тасымалдау шарттары: 2 – 8 ºС температурада сақтау керек. 25 ºС дейінгі температурада 10 тәуліктен артық емес тасымалдауға жол беріледі.  Тауарды жеткізу Тапсырыс берушінің өтінімдері бойынша 16 күнтізбелік күн ішінде жүзеге асырылады</w:t>
            </w:r>
          </w:p>
        </w:tc>
        <w:tc>
          <w:tcPr>
            <w:tcW w:w="1134" w:type="dxa"/>
            <w:shd w:val="clear" w:color="auto" w:fill="auto"/>
            <w:vAlign w:val="center"/>
          </w:tcPr>
          <w:p w:rsidR="00C76F73" w:rsidRPr="00DA16AD" w:rsidRDefault="00DA16AD" w:rsidP="000E5436">
            <w:pPr>
              <w:jc w:val="center"/>
              <w:rPr>
                <w:color w:val="000000" w:themeColor="text1"/>
                <w:sz w:val="20"/>
                <w:szCs w:val="20"/>
                <w:lang w:val="kk-KZ"/>
              </w:rPr>
            </w:pPr>
            <w:proofErr w:type="spellStart"/>
            <w:r w:rsidRPr="00DA16AD">
              <w:rPr>
                <w:color w:val="000000" w:themeColor="text1"/>
                <w:sz w:val="20"/>
                <w:szCs w:val="20"/>
              </w:rPr>
              <w:lastRenderedPageBreak/>
              <w:t>жинақ</w:t>
            </w:r>
            <w:proofErr w:type="spellEnd"/>
          </w:p>
        </w:tc>
        <w:tc>
          <w:tcPr>
            <w:tcW w:w="945" w:type="dxa"/>
            <w:shd w:val="clear" w:color="auto" w:fill="auto"/>
            <w:vAlign w:val="center"/>
          </w:tcPr>
          <w:p w:rsidR="00C76F73" w:rsidRPr="00DA16AD" w:rsidRDefault="0054607C" w:rsidP="000E5436">
            <w:pPr>
              <w:jc w:val="center"/>
              <w:rPr>
                <w:color w:val="000000" w:themeColor="text1"/>
                <w:sz w:val="20"/>
                <w:szCs w:val="20"/>
                <w:lang w:val="en-US"/>
              </w:rPr>
            </w:pPr>
            <w:r w:rsidRPr="00DA16AD">
              <w:rPr>
                <w:color w:val="000000" w:themeColor="text1"/>
                <w:sz w:val="20"/>
                <w:szCs w:val="20"/>
                <w:lang w:val="en-US"/>
              </w:rPr>
              <w:t>8</w:t>
            </w:r>
          </w:p>
        </w:tc>
      </w:tr>
      <w:tr w:rsidR="00DA16AD" w:rsidRPr="00DA16AD" w:rsidTr="00971B5E">
        <w:trPr>
          <w:trHeight w:val="584"/>
          <w:jc w:val="center"/>
        </w:trPr>
        <w:tc>
          <w:tcPr>
            <w:tcW w:w="662" w:type="dxa"/>
            <w:shd w:val="clear" w:color="auto" w:fill="auto"/>
            <w:vAlign w:val="center"/>
          </w:tcPr>
          <w:p w:rsidR="00836670" w:rsidRPr="00DA16AD" w:rsidRDefault="00DA16AD" w:rsidP="00436C08">
            <w:pPr>
              <w:jc w:val="center"/>
              <w:rPr>
                <w:color w:val="000000" w:themeColor="text1"/>
                <w:sz w:val="20"/>
                <w:szCs w:val="20"/>
                <w:lang w:val="en-US"/>
              </w:rPr>
            </w:pPr>
            <w:r w:rsidRPr="00DA16AD">
              <w:rPr>
                <w:color w:val="000000" w:themeColor="text1"/>
                <w:sz w:val="20"/>
                <w:szCs w:val="20"/>
                <w:lang w:val="en-US"/>
              </w:rPr>
              <w:lastRenderedPageBreak/>
              <w:t>3</w:t>
            </w:r>
          </w:p>
        </w:tc>
        <w:tc>
          <w:tcPr>
            <w:tcW w:w="2410" w:type="dxa"/>
            <w:shd w:val="clear" w:color="auto" w:fill="auto"/>
            <w:vAlign w:val="center"/>
          </w:tcPr>
          <w:p w:rsidR="00836670" w:rsidRPr="00E73D5C" w:rsidRDefault="00836670" w:rsidP="00436C08">
            <w:pPr>
              <w:jc w:val="both"/>
              <w:rPr>
                <w:color w:val="000000" w:themeColor="text1"/>
                <w:sz w:val="20"/>
                <w:szCs w:val="20"/>
                <w:lang w:val="en-US"/>
              </w:rPr>
            </w:pPr>
            <w:proofErr w:type="spellStart"/>
            <w:r w:rsidRPr="00DA16AD">
              <w:rPr>
                <w:color w:val="000000" w:themeColor="text1"/>
                <w:sz w:val="20"/>
                <w:szCs w:val="20"/>
              </w:rPr>
              <w:t>Қан</w:t>
            </w:r>
            <w:proofErr w:type="spellEnd"/>
            <w:r w:rsidRPr="00E73D5C">
              <w:rPr>
                <w:color w:val="000000" w:themeColor="text1"/>
                <w:sz w:val="20"/>
                <w:szCs w:val="20"/>
                <w:lang w:val="en-US"/>
              </w:rPr>
              <w:t xml:space="preserve"> </w:t>
            </w:r>
            <w:proofErr w:type="spellStart"/>
            <w:r w:rsidRPr="00DA16AD">
              <w:rPr>
                <w:color w:val="000000" w:themeColor="text1"/>
                <w:sz w:val="20"/>
                <w:szCs w:val="20"/>
              </w:rPr>
              <w:t>сарысуы</w:t>
            </w:r>
            <w:proofErr w:type="spellEnd"/>
            <w:r w:rsidRPr="00E73D5C">
              <w:rPr>
                <w:color w:val="000000" w:themeColor="text1"/>
                <w:sz w:val="20"/>
                <w:szCs w:val="20"/>
                <w:lang w:val="en-US"/>
              </w:rPr>
              <w:t xml:space="preserve"> </w:t>
            </w:r>
            <w:r w:rsidRPr="00DA16AD">
              <w:rPr>
                <w:color w:val="000000" w:themeColor="text1"/>
                <w:sz w:val="20"/>
                <w:szCs w:val="20"/>
              </w:rPr>
              <w:t>мен</w:t>
            </w:r>
            <w:r w:rsidRPr="00E73D5C">
              <w:rPr>
                <w:color w:val="000000" w:themeColor="text1"/>
                <w:sz w:val="20"/>
                <w:szCs w:val="20"/>
                <w:lang w:val="en-US"/>
              </w:rPr>
              <w:t xml:space="preserve"> </w:t>
            </w:r>
            <w:r w:rsidRPr="00DA16AD">
              <w:rPr>
                <w:color w:val="000000" w:themeColor="text1"/>
                <w:sz w:val="20"/>
                <w:szCs w:val="20"/>
              </w:rPr>
              <w:t>плазма</w:t>
            </w:r>
            <w:r w:rsidRPr="00E73D5C">
              <w:rPr>
                <w:color w:val="000000" w:themeColor="text1"/>
                <w:sz w:val="20"/>
                <w:szCs w:val="20"/>
                <w:lang w:val="en-US"/>
              </w:rPr>
              <w:t xml:space="preserve"> </w:t>
            </w:r>
            <w:proofErr w:type="spellStart"/>
            <w:r w:rsidRPr="00DA16AD">
              <w:rPr>
                <w:color w:val="000000" w:themeColor="text1"/>
                <w:sz w:val="20"/>
                <w:szCs w:val="20"/>
              </w:rPr>
              <w:t>үлгілеріндегі</w:t>
            </w:r>
            <w:proofErr w:type="spellEnd"/>
            <w:r w:rsidRPr="00E73D5C">
              <w:rPr>
                <w:color w:val="000000" w:themeColor="text1"/>
                <w:sz w:val="20"/>
                <w:szCs w:val="20"/>
                <w:lang w:val="en-US"/>
              </w:rPr>
              <w:t xml:space="preserve"> </w:t>
            </w:r>
            <w:r w:rsidRPr="00DA16AD">
              <w:rPr>
                <w:color w:val="000000" w:themeColor="text1"/>
                <w:sz w:val="20"/>
                <w:szCs w:val="20"/>
              </w:rPr>
              <w:t>АИТВ</w:t>
            </w:r>
            <w:r w:rsidRPr="00E73D5C">
              <w:rPr>
                <w:color w:val="000000" w:themeColor="text1"/>
                <w:sz w:val="20"/>
                <w:szCs w:val="20"/>
                <w:lang w:val="en-US"/>
              </w:rPr>
              <w:t xml:space="preserve"> </w:t>
            </w:r>
            <w:proofErr w:type="spellStart"/>
            <w:r w:rsidRPr="00DA16AD">
              <w:rPr>
                <w:color w:val="000000" w:themeColor="text1"/>
                <w:sz w:val="20"/>
                <w:szCs w:val="20"/>
              </w:rPr>
              <w:t>вирусының</w:t>
            </w:r>
            <w:proofErr w:type="spellEnd"/>
            <w:r w:rsidRPr="00E73D5C">
              <w:rPr>
                <w:color w:val="000000" w:themeColor="text1"/>
                <w:sz w:val="20"/>
                <w:szCs w:val="20"/>
                <w:lang w:val="en-US"/>
              </w:rPr>
              <w:t xml:space="preserve"> </w:t>
            </w:r>
            <w:r w:rsidRPr="00DA16AD">
              <w:rPr>
                <w:color w:val="000000" w:themeColor="text1"/>
                <w:sz w:val="20"/>
                <w:szCs w:val="20"/>
              </w:rPr>
              <w:t>ДН</w:t>
            </w:r>
            <w:proofErr w:type="gramStart"/>
            <w:r w:rsidRPr="00DA16AD">
              <w:rPr>
                <w:color w:val="000000" w:themeColor="text1"/>
                <w:sz w:val="20"/>
                <w:szCs w:val="20"/>
              </w:rPr>
              <w:t>Қ</w:t>
            </w:r>
            <w:r w:rsidRPr="00E73D5C">
              <w:rPr>
                <w:color w:val="000000" w:themeColor="text1"/>
                <w:sz w:val="20"/>
                <w:szCs w:val="20"/>
                <w:lang w:val="en-US"/>
              </w:rPr>
              <w:t>-</w:t>
            </w:r>
            <w:proofErr w:type="gramEnd"/>
            <w:r w:rsidRPr="00DA16AD">
              <w:rPr>
                <w:color w:val="000000" w:themeColor="text1"/>
                <w:sz w:val="20"/>
                <w:szCs w:val="20"/>
              </w:rPr>
              <w:t>сын</w:t>
            </w:r>
            <w:r w:rsidRPr="00E73D5C">
              <w:rPr>
                <w:color w:val="000000" w:themeColor="text1"/>
                <w:sz w:val="20"/>
                <w:szCs w:val="20"/>
                <w:lang w:val="en-US"/>
              </w:rPr>
              <w:t xml:space="preserve"> </w:t>
            </w:r>
            <w:proofErr w:type="spellStart"/>
            <w:r w:rsidRPr="00DA16AD">
              <w:rPr>
                <w:color w:val="000000" w:themeColor="text1"/>
                <w:sz w:val="20"/>
                <w:szCs w:val="20"/>
              </w:rPr>
              <w:t>сандық</w:t>
            </w:r>
            <w:proofErr w:type="spellEnd"/>
            <w:r w:rsidRPr="00E73D5C">
              <w:rPr>
                <w:color w:val="000000" w:themeColor="text1"/>
                <w:sz w:val="20"/>
                <w:szCs w:val="20"/>
                <w:lang w:val="en-US"/>
              </w:rPr>
              <w:t xml:space="preserve"> </w:t>
            </w:r>
            <w:proofErr w:type="spellStart"/>
            <w:r w:rsidRPr="00DA16AD">
              <w:rPr>
                <w:color w:val="000000" w:themeColor="text1"/>
                <w:sz w:val="20"/>
                <w:szCs w:val="20"/>
              </w:rPr>
              <w:t>анықтауға</w:t>
            </w:r>
            <w:proofErr w:type="spellEnd"/>
            <w:r w:rsidRPr="00E73D5C">
              <w:rPr>
                <w:color w:val="000000" w:themeColor="text1"/>
                <w:sz w:val="20"/>
                <w:szCs w:val="20"/>
                <w:lang w:val="en-US"/>
              </w:rPr>
              <w:t xml:space="preserve"> </w:t>
            </w:r>
            <w:proofErr w:type="spellStart"/>
            <w:r w:rsidRPr="00DA16AD">
              <w:rPr>
                <w:color w:val="000000" w:themeColor="text1"/>
                <w:sz w:val="20"/>
                <w:szCs w:val="20"/>
              </w:rPr>
              <w:t>арналған</w:t>
            </w:r>
            <w:proofErr w:type="spellEnd"/>
            <w:r w:rsidRPr="00E73D5C">
              <w:rPr>
                <w:color w:val="000000" w:themeColor="text1"/>
                <w:sz w:val="20"/>
                <w:szCs w:val="20"/>
                <w:lang w:val="en-US"/>
              </w:rPr>
              <w:t xml:space="preserve"> </w:t>
            </w:r>
            <w:r w:rsidRPr="00DA16AD">
              <w:rPr>
                <w:color w:val="000000" w:themeColor="text1"/>
                <w:sz w:val="20"/>
                <w:szCs w:val="20"/>
              </w:rPr>
              <w:t>тест</w:t>
            </w:r>
            <w:r w:rsidRPr="00E73D5C">
              <w:rPr>
                <w:color w:val="000000" w:themeColor="text1"/>
                <w:sz w:val="20"/>
                <w:szCs w:val="20"/>
                <w:lang w:val="en-US"/>
              </w:rPr>
              <w:t xml:space="preserve"> </w:t>
            </w:r>
            <w:proofErr w:type="spellStart"/>
            <w:r w:rsidRPr="00DA16AD">
              <w:rPr>
                <w:color w:val="000000" w:themeColor="text1"/>
                <w:sz w:val="20"/>
                <w:szCs w:val="20"/>
              </w:rPr>
              <w:t>жүйесі</w:t>
            </w:r>
            <w:proofErr w:type="spellEnd"/>
          </w:p>
        </w:tc>
        <w:tc>
          <w:tcPr>
            <w:tcW w:w="10206" w:type="dxa"/>
            <w:vAlign w:val="center"/>
          </w:tcPr>
          <w:p w:rsidR="00836670" w:rsidRPr="00DA16AD" w:rsidRDefault="00836670" w:rsidP="00436C08">
            <w:pPr>
              <w:jc w:val="both"/>
              <w:rPr>
                <w:color w:val="000000" w:themeColor="text1"/>
                <w:sz w:val="20"/>
                <w:szCs w:val="20"/>
                <w:lang w:val="kk-KZ"/>
              </w:rPr>
            </w:pPr>
            <w:proofErr w:type="spellStart"/>
            <w:r w:rsidRPr="00DA16AD">
              <w:rPr>
                <w:color w:val="000000" w:themeColor="text1"/>
                <w:sz w:val="20"/>
                <w:szCs w:val="20"/>
              </w:rPr>
              <w:t>Қан</w:t>
            </w:r>
            <w:proofErr w:type="spellEnd"/>
            <w:r w:rsidRPr="00E73D5C">
              <w:rPr>
                <w:color w:val="000000" w:themeColor="text1"/>
                <w:sz w:val="20"/>
                <w:szCs w:val="20"/>
                <w:lang w:val="en-US"/>
              </w:rPr>
              <w:t xml:space="preserve"> </w:t>
            </w:r>
            <w:proofErr w:type="spellStart"/>
            <w:r w:rsidRPr="00DA16AD">
              <w:rPr>
                <w:color w:val="000000" w:themeColor="text1"/>
                <w:sz w:val="20"/>
                <w:szCs w:val="20"/>
              </w:rPr>
              <w:t>сарысуы</w:t>
            </w:r>
            <w:proofErr w:type="spellEnd"/>
            <w:r w:rsidRPr="00E73D5C">
              <w:rPr>
                <w:color w:val="000000" w:themeColor="text1"/>
                <w:sz w:val="20"/>
                <w:szCs w:val="20"/>
                <w:lang w:val="en-US"/>
              </w:rPr>
              <w:t xml:space="preserve"> </w:t>
            </w:r>
            <w:r w:rsidRPr="00DA16AD">
              <w:rPr>
                <w:color w:val="000000" w:themeColor="text1"/>
                <w:sz w:val="20"/>
                <w:szCs w:val="20"/>
              </w:rPr>
              <w:t>мен</w:t>
            </w:r>
            <w:r w:rsidRPr="00E73D5C">
              <w:rPr>
                <w:color w:val="000000" w:themeColor="text1"/>
                <w:sz w:val="20"/>
                <w:szCs w:val="20"/>
                <w:lang w:val="en-US"/>
              </w:rPr>
              <w:t xml:space="preserve"> </w:t>
            </w:r>
            <w:r w:rsidRPr="00DA16AD">
              <w:rPr>
                <w:color w:val="000000" w:themeColor="text1"/>
                <w:sz w:val="20"/>
                <w:szCs w:val="20"/>
              </w:rPr>
              <w:t>плазма</w:t>
            </w:r>
            <w:r w:rsidRPr="00E73D5C">
              <w:rPr>
                <w:color w:val="000000" w:themeColor="text1"/>
                <w:sz w:val="20"/>
                <w:szCs w:val="20"/>
                <w:lang w:val="en-US"/>
              </w:rPr>
              <w:t xml:space="preserve"> </w:t>
            </w:r>
            <w:proofErr w:type="spellStart"/>
            <w:r w:rsidRPr="00DA16AD">
              <w:rPr>
                <w:color w:val="000000" w:themeColor="text1"/>
                <w:sz w:val="20"/>
                <w:szCs w:val="20"/>
              </w:rPr>
              <w:t>үлгілеріндегі</w:t>
            </w:r>
            <w:proofErr w:type="spellEnd"/>
            <w:r w:rsidRPr="00E73D5C">
              <w:rPr>
                <w:color w:val="000000" w:themeColor="text1"/>
                <w:sz w:val="20"/>
                <w:szCs w:val="20"/>
                <w:lang w:val="en-US"/>
              </w:rPr>
              <w:t xml:space="preserve"> </w:t>
            </w:r>
            <w:r w:rsidRPr="00DA16AD">
              <w:rPr>
                <w:color w:val="000000" w:themeColor="text1"/>
                <w:sz w:val="20"/>
                <w:szCs w:val="20"/>
              </w:rPr>
              <w:t>АИТВ</w:t>
            </w:r>
            <w:r w:rsidRPr="00E73D5C">
              <w:rPr>
                <w:color w:val="000000" w:themeColor="text1"/>
                <w:sz w:val="20"/>
                <w:szCs w:val="20"/>
                <w:lang w:val="en-US"/>
              </w:rPr>
              <w:t xml:space="preserve"> </w:t>
            </w:r>
            <w:proofErr w:type="spellStart"/>
            <w:r w:rsidRPr="00DA16AD">
              <w:rPr>
                <w:color w:val="000000" w:themeColor="text1"/>
                <w:sz w:val="20"/>
                <w:szCs w:val="20"/>
              </w:rPr>
              <w:t>вирусының</w:t>
            </w:r>
            <w:proofErr w:type="spellEnd"/>
            <w:r w:rsidRPr="00E73D5C">
              <w:rPr>
                <w:color w:val="000000" w:themeColor="text1"/>
                <w:sz w:val="20"/>
                <w:szCs w:val="20"/>
                <w:lang w:val="en-US"/>
              </w:rPr>
              <w:t xml:space="preserve"> </w:t>
            </w:r>
            <w:r w:rsidRPr="00DA16AD">
              <w:rPr>
                <w:color w:val="000000" w:themeColor="text1"/>
                <w:sz w:val="20"/>
                <w:szCs w:val="20"/>
              </w:rPr>
              <w:t>ДНҚ</w:t>
            </w:r>
            <w:r w:rsidRPr="00E73D5C">
              <w:rPr>
                <w:color w:val="000000" w:themeColor="text1"/>
                <w:sz w:val="20"/>
                <w:szCs w:val="20"/>
                <w:lang w:val="en-US"/>
              </w:rPr>
              <w:t>-</w:t>
            </w:r>
            <w:r w:rsidRPr="00DA16AD">
              <w:rPr>
                <w:color w:val="000000" w:themeColor="text1"/>
                <w:sz w:val="20"/>
                <w:szCs w:val="20"/>
              </w:rPr>
              <w:t>сын</w:t>
            </w:r>
            <w:r w:rsidRPr="00E73D5C">
              <w:rPr>
                <w:color w:val="000000" w:themeColor="text1"/>
                <w:sz w:val="20"/>
                <w:szCs w:val="20"/>
                <w:lang w:val="en-US"/>
              </w:rPr>
              <w:t xml:space="preserve"> </w:t>
            </w:r>
            <w:proofErr w:type="spellStart"/>
            <w:r w:rsidRPr="00DA16AD">
              <w:rPr>
                <w:color w:val="000000" w:themeColor="text1"/>
                <w:sz w:val="20"/>
                <w:szCs w:val="20"/>
              </w:rPr>
              <w:t>сандық</w:t>
            </w:r>
            <w:proofErr w:type="spellEnd"/>
            <w:r w:rsidRPr="00E73D5C">
              <w:rPr>
                <w:color w:val="000000" w:themeColor="text1"/>
                <w:sz w:val="20"/>
                <w:szCs w:val="20"/>
                <w:lang w:val="en-US"/>
              </w:rPr>
              <w:t xml:space="preserve"> </w:t>
            </w:r>
            <w:proofErr w:type="spellStart"/>
            <w:r w:rsidRPr="00DA16AD">
              <w:rPr>
                <w:color w:val="000000" w:themeColor="text1"/>
                <w:sz w:val="20"/>
                <w:szCs w:val="20"/>
              </w:rPr>
              <w:t>анықтауға</w:t>
            </w:r>
            <w:proofErr w:type="spellEnd"/>
            <w:r w:rsidRPr="00E73D5C">
              <w:rPr>
                <w:color w:val="000000" w:themeColor="text1"/>
                <w:sz w:val="20"/>
                <w:szCs w:val="20"/>
                <w:lang w:val="en-US"/>
              </w:rPr>
              <w:t xml:space="preserve"> </w:t>
            </w:r>
            <w:proofErr w:type="spellStart"/>
            <w:r w:rsidRPr="00DA16AD">
              <w:rPr>
                <w:color w:val="000000" w:themeColor="text1"/>
                <w:sz w:val="20"/>
                <w:szCs w:val="20"/>
              </w:rPr>
              <w:t>арналған</w:t>
            </w:r>
            <w:proofErr w:type="spellEnd"/>
            <w:r w:rsidRPr="00E73D5C">
              <w:rPr>
                <w:color w:val="000000" w:themeColor="text1"/>
                <w:sz w:val="20"/>
                <w:szCs w:val="20"/>
                <w:lang w:val="en-US"/>
              </w:rPr>
              <w:t xml:space="preserve"> </w:t>
            </w:r>
            <w:r w:rsidRPr="00DA16AD">
              <w:rPr>
                <w:color w:val="000000" w:themeColor="text1"/>
                <w:sz w:val="20"/>
                <w:szCs w:val="20"/>
              </w:rPr>
              <w:t>тест</w:t>
            </w:r>
            <w:r w:rsidRPr="00E73D5C">
              <w:rPr>
                <w:color w:val="000000" w:themeColor="text1"/>
                <w:sz w:val="20"/>
                <w:szCs w:val="20"/>
                <w:lang w:val="en-US"/>
              </w:rPr>
              <w:t xml:space="preserve"> </w:t>
            </w:r>
            <w:proofErr w:type="spellStart"/>
            <w:r w:rsidRPr="00DA16AD">
              <w:rPr>
                <w:color w:val="000000" w:themeColor="text1"/>
                <w:sz w:val="20"/>
                <w:szCs w:val="20"/>
              </w:rPr>
              <w:t>жүйесі</w:t>
            </w:r>
            <w:proofErr w:type="spellEnd"/>
            <w:r w:rsidRPr="00E73D5C">
              <w:rPr>
                <w:color w:val="000000" w:themeColor="text1"/>
                <w:sz w:val="20"/>
                <w:szCs w:val="20"/>
                <w:lang w:val="en-US"/>
              </w:rPr>
              <w:t xml:space="preserve">. </w:t>
            </w:r>
            <w:proofErr w:type="spellStart"/>
            <w:r w:rsidRPr="00E73D5C">
              <w:rPr>
                <w:color w:val="000000" w:themeColor="text1"/>
                <w:sz w:val="20"/>
                <w:szCs w:val="20"/>
                <w:lang w:val="en-US"/>
              </w:rPr>
              <w:t>AccuPower</w:t>
            </w:r>
            <w:proofErr w:type="spellEnd"/>
            <w:r w:rsidRPr="00E73D5C">
              <w:rPr>
                <w:color w:val="000000" w:themeColor="text1"/>
                <w:sz w:val="20"/>
                <w:szCs w:val="20"/>
                <w:lang w:val="en-US"/>
              </w:rPr>
              <w:t xml:space="preserve"> HIV -1 </w:t>
            </w:r>
            <w:r w:rsidR="00FF6D05" w:rsidRPr="00FF6D05">
              <w:rPr>
                <w:color w:val="000000" w:themeColor="text1"/>
                <w:sz w:val="20"/>
                <w:szCs w:val="20"/>
                <w:lang w:val="en-US"/>
              </w:rPr>
              <w:t xml:space="preserve">- </w:t>
            </w:r>
            <w:r w:rsidRPr="00E73D5C">
              <w:rPr>
                <w:color w:val="000000" w:themeColor="text1"/>
                <w:sz w:val="20"/>
                <w:szCs w:val="20"/>
                <w:lang w:val="en-US"/>
              </w:rPr>
              <w:t xml:space="preserve">96 </w:t>
            </w:r>
            <w:r w:rsidRPr="00DA16AD">
              <w:rPr>
                <w:color w:val="000000" w:themeColor="text1"/>
                <w:sz w:val="20"/>
                <w:szCs w:val="20"/>
              </w:rPr>
              <w:t>тест</w:t>
            </w:r>
            <w:r w:rsidRPr="00E73D5C">
              <w:rPr>
                <w:color w:val="000000" w:themeColor="text1"/>
                <w:sz w:val="20"/>
                <w:szCs w:val="20"/>
                <w:lang w:val="en-US"/>
              </w:rPr>
              <w:t xml:space="preserve">, </w:t>
            </w:r>
            <w:r w:rsidRPr="00DA16AD">
              <w:rPr>
                <w:color w:val="000000" w:themeColor="text1"/>
                <w:sz w:val="20"/>
                <w:szCs w:val="20"/>
              </w:rPr>
              <w:t>алюминий</w:t>
            </w:r>
            <w:r w:rsidRPr="00E73D5C">
              <w:rPr>
                <w:color w:val="000000" w:themeColor="text1"/>
                <w:sz w:val="20"/>
                <w:szCs w:val="20"/>
                <w:lang w:val="en-US"/>
              </w:rPr>
              <w:t xml:space="preserve"> </w:t>
            </w:r>
            <w:proofErr w:type="spellStart"/>
            <w:r w:rsidRPr="00DA16AD">
              <w:rPr>
                <w:color w:val="000000" w:themeColor="text1"/>
                <w:sz w:val="20"/>
                <w:szCs w:val="20"/>
              </w:rPr>
              <w:t>қаптамасында</w:t>
            </w:r>
            <w:proofErr w:type="spellEnd"/>
            <w:r w:rsidRPr="00E73D5C">
              <w:rPr>
                <w:color w:val="000000" w:themeColor="text1"/>
                <w:sz w:val="20"/>
                <w:szCs w:val="20"/>
                <w:lang w:val="en-US"/>
              </w:rPr>
              <w:t xml:space="preserve"> </w:t>
            </w:r>
            <w:proofErr w:type="spellStart"/>
            <w:r w:rsidRPr="00DA16AD">
              <w:rPr>
                <w:color w:val="000000" w:themeColor="text1"/>
                <w:sz w:val="20"/>
                <w:szCs w:val="20"/>
              </w:rPr>
              <w:t>дайындалған</w:t>
            </w:r>
            <w:proofErr w:type="spellEnd"/>
            <w:r w:rsidRPr="00E73D5C">
              <w:rPr>
                <w:color w:val="000000" w:themeColor="text1"/>
                <w:sz w:val="20"/>
                <w:szCs w:val="20"/>
                <w:lang w:val="en-US"/>
              </w:rPr>
              <w:t xml:space="preserve"> 8 </w:t>
            </w:r>
            <w:proofErr w:type="spellStart"/>
            <w:r w:rsidRPr="00DA16AD">
              <w:rPr>
                <w:color w:val="000000" w:themeColor="text1"/>
                <w:sz w:val="20"/>
                <w:szCs w:val="20"/>
              </w:rPr>
              <w:t>шұңқыршалы</w:t>
            </w:r>
            <w:proofErr w:type="spellEnd"/>
            <w:r w:rsidRPr="00E73D5C">
              <w:rPr>
                <w:color w:val="000000" w:themeColor="text1"/>
                <w:sz w:val="20"/>
                <w:szCs w:val="20"/>
                <w:lang w:val="en-US"/>
              </w:rPr>
              <w:t xml:space="preserve"> </w:t>
            </w:r>
            <w:proofErr w:type="spellStart"/>
            <w:r w:rsidRPr="00DA16AD">
              <w:rPr>
                <w:color w:val="000000" w:themeColor="text1"/>
                <w:sz w:val="20"/>
                <w:szCs w:val="20"/>
              </w:rPr>
              <w:t>стриптер</w:t>
            </w:r>
            <w:proofErr w:type="spellEnd"/>
            <w:r w:rsidRPr="00E73D5C">
              <w:rPr>
                <w:color w:val="000000" w:themeColor="text1"/>
                <w:sz w:val="20"/>
                <w:szCs w:val="20"/>
                <w:lang w:val="en-US"/>
              </w:rPr>
              <w:t xml:space="preserve"> - 96 </w:t>
            </w:r>
            <w:proofErr w:type="spellStart"/>
            <w:r w:rsidRPr="00DA16AD">
              <w:rPr>
                <w:color w:val="000000" w:themeColor="text1"/>
                <w:sz w:val="20"/>
                <w:szCs w:val="20"/>
              </w:rPr>
              <w:t>тү</w:t>
            </w:r>
            <w:proofErr w:type="gramStart"/>
            <w:r w:rsidRPr="00DA16AD">
              <w:rPr>
                <w:color w:val="000000" w:themeColor="text1"/>
                <w:sz w:val="20"/>
                <w:szCs w:val="20"/>
              </w:rPr>
              <w:t>т</w:t>
            </w:r>
            <w:proofErr w:type="gramEnd"/>
            <w:r w:rsidRPr="00DA16AD">
              <w:rPr>
                <w:color w:val="000000" w:themeColor="text1"/>
                <w:sz w:val="20"/>
                <w:szCs w:val="20"/>
              </w:rPr>
              <w:t>ік</w:t>
            </w:r>
            <w:proofErr w:type="spellEnd"/>
            <w:r w:rsidRPr="00E73D5C">
              <w:rPr>
                <w:color w:val="000000" w:themeColor="text1"/>
                <w:sz w:val="20"/>
                <w:szCs w:val="20"/>
                <w:lang w:val="en-US"/>
              </w:rPr>
              <w:t xml:space="preserve">, </w:t>
            </w:r>
            <w:proofErr w:type="spellStart"/>
            <w:r w:rsidRPr="00DA16AD">
              <w:rPr>
                <w:color w:val="000000" w:themeColor="text1"/>
                <w:sz w:val="20"/>
                <w:szCs w:val="20"/>
              </w:rPr>
              <w:t>оң</w:t>
            </w:r>
            <w:proofErr w:type="spellEnd"/>
            <w:r w:rsidRPr="00E73D5C">
              <w:rPr>
                <w:color w:val="000000" w:themeColor="text1"/>
                <w:sz w:val="20"/>
                <w:szCs w:val="20"/>
                <w:lang w:val="en-US"/>
              </w:rPr>
              <w:t xml:space="preserve"> </w:t>
            </w:r>
            <w:proofErr w:type="spellStart"/>
            <w:r w:rsidRPr="00DA16AD">
              <w:rPr>
                <w:color w:val="000000" w:themeColor="text1"/>
                <w:sz w:val="20"/>
                <w:szCs w:val="20"/>
              </w:rPr>
              <w:t>бақылау</w:t>
            </w:r>
            <w:proofErr w:type="spellEnd"/>
            <w:r w:rsidRPr="00E73D5C">
              <w:rPr>
                <w:color w:val="000000" w:themeColor="text1"/>
                <w:sz w:val="20"/>
                <w:szCs w:val="20"/>
                <w:lang w:val="en-US"/>
              </w:rPr>
              <w:t xml:space="preserve"> 15 </w:t>
            </w:r>
            <w:proofErr w:type="spellStart"/>
            <w:r w:rsidRPr="00DA16AD">
              <w:rPr>
                <w:color w:val="000000" w:themeColor="text1"/>
                <w:sz w:val="20"/>
                <w:szCs w:val="20"/>
              </w:rPr>
              <w:t>мкл</w:t>
            </w:r>
            <w:proofErr w:type="spellEnd"/>
            <w:r w:rsidRPr="00E73D5C">
              <w:rPr>
                <w:color w:val="000000" w:themeColor="text1"/>
                <w:sz w:val="20"/>
                <w:szCs w:val="20"/>
                <w:lang w:val="en-US"/>
              </w:rPr>
              <w:t xml:space="preserve"> -32 </w:t>
            </w:r>
            <w:proofErr w:type="spellStart"/>
            <w:r w:rsidRPr="00DA16AD">
              <w:rPr>
                <w:color w:val="000000" w:themeColor="text1"/>
                <w:sz w:val="20"/>
                <w:szCs w:val="20"/>
              </w:rPr>
              <w:t>түтік</w:t>
            </w:r>
            <w:proofErr w:type="spellEnd"/>
            <w:r w:rsidRPr="00E73D5C">
              <w:rPr>
                <w:color w:val="000000" w:themeColor="text1"/>
                <w:sz w:val="20"/>
                <w:szCs w:val="20"/>
                <w:lang w:val="en-US"/>
              </w:rPr>
              <w:t xml:space="preserve">, </w:t>
            </w:r>
            <w:proofErr w:type="spellStart"/>
            <w:r w:rsidRPr="00DA16AD">
              <w:rPr>
                <w:color w:val="000000" w:themeColor="text1"/>
                <w:sz w:val="20"/>
                <w:szCs w:val="20"/>
              </w:rPr>
              <w:t>ішкі</w:t>
            </w:r>
            <w:proofErr w:type="spellEnd"/>
            <w:r w:rsidRPr="00E73D5C">
              <w:rPr>
                <w:color w:val="000000" w:themeColor="text1"/>
                <w:sz w:val="20"/>
                <w:szCs w:val="20"/>
                <w:lang w:val="en-US"/>
              </w:rPr>
              <w:t xml:space="preserve"> </w:t>
            </w:r>
            <w:proofErr w:type="spellStart"/>
            <w:r w:rsidRPr="00DA16AD">
              <w:rPr>
                <w:color w:val="000000" w:themeColor="text1"/>
                <w:sz w:val="20"/>
                <w:szCs w:val="20"/>
              </w:rPr>
              <w:t>оң</w:t>
            </w:r>
            <w:proofErr w:type="spellEnd"/>
            <w:r w:rsidRPr="00E73D5C">
              <w:rPr>
                <w:color w:val="000000" w:themeColor="text1"/>
                <w:sz w:val="20"/>
                <w:szCs w:val="20"/>
                <w:lang w:val="en-US"/>
              </w:rPr>
              <w:t xml:space="preserve"> </w:t>
            </w:r>
            <w:proofErr w:type="spellStart"/>
            <w:r w:rsidRPr="00DA16AD">
              <w:rPr>
                <w:color w:val="000000" w:themeColor="text1"/>
                <w:sz w:val="20"/>
                <w:szCs w:val="20"/>
              </w:rPr>
              <w:t>бақылау</w:t>
            </w:r>
            <w:proofErr w:type="spellEnd"/>
            <w:r w:rsidRPr="00E73D5C">
              <w:rPr>
                <w:color w:val="000000" w:themeColor="text1"/>
                <w:sz w:val="20"/>
                <w:szCs w:val="20"/>
                <w:lang w:val="en-US"/>
              </w:rPr>
              <w:t xml:space="preserve"> 15 </w:t>
            </w:r>
            <w:proofErr w:type="spellStart"/>
            <w:r w:rsidRPr="00DA16AD">
              <w:rPr>
                <w:color w:val="000000" w:themeColor="text1"/>
                <w:sz w:val="20"/>
                <w:szCs w:val="20"/>
              </w:rPr>
              <w:t>мкл</w:t>
            </w:r>
            <w:proofErr w:type="spellEnd"/>
            <w:r w:rsidRPr="00E73D5C">
              <w:rPr>
                <w:color w:val="000000" w:themeColor="text1"/>
                <w:sz w:val="20"/>
                <w:szCs w:val="20"/>
                <w:lang w:val="en-US"/>
              </w:rPr>
              <w:t xml:space="preserve"> - 32 </w:t>
            </w:r>
            <w:proofErr w:type="spellStart"/>
            <w:r w:rsidRPr="00DA16AD">
              <w:rPr>
                <w:color w:val="000000" w:themeColor="text1"/>
                <w:sz w:val="20"/>
                <w:szCs w:val="20"/>
              </w:rPr>
              <w:t>түтік</w:t>
            </w:r>
            <w:proofErr w:type="spellEnd"/>
            <w:r w:rsidRPr="00E73D5C">
              <w:rPr>
                <w:color w:val="000000" w:themeColor="text1"/>
                <w:sz w:val="20"/>
                <w:szCs w:val="20"/>
                <w:lang w:val="en-US"/>
              </w:rPr>
              <w:t xml:space="preserve">, </w:t>
            </w:r>
            <w:proofErr w:type="spellStart"/>
            <w:r w:rsidRPr="00DA16AD">
              <w:rPr>
                <w:color w:val="000000" w:themeColor="text1"/>
                <w:sz w:val="20"/>
                <w:szCs w:val="20"/>
              </w:rPr>
              <w:t>тазартылған</w:t>
            </w:r>
            <w:proofErr w:type="spellEnd"/>
            <w:r w:rsidRPr="00E73D5C">
              <w:rPr>
                <w:color w:val="000000" w:themeColor="text1"/>
                <w:sz w:val="20"/>
                <w:szCs w:val="20"/>
                <w:lang w:val="en-US"/>
              </w:rPr>
              <w:t xml:space="preserve"> </w:t>
            </w:r>
            <w:proofErr w:type="spellStart"/>
            <w:r w:rsidRPr="00DA16AD">
              <w:rPr>
                <w:color w:val="000000" w:themeColor="text1"/>
                <w:sz w:val="20"/>
                <w:szCs w:val="20"/>
              </w:rPr>
              <w:t>дистилденген</w:t>
            </w:r>
            <w:proofErr w:type="spellEnd"/>
            <w:r w:rsidRPr="00E73D5C">
              <w:rPr>
                <w:color w:val="000000" w:themeColor="text1"/>
                <w:sz w:val="20"/>
                <w:szCs w:val="20"/>
                <w:lang w:val="en-US"/>
              </w:rPr>
              <w:t xml:space="preserve"> </w:t>
            </w:r>
            <w:r w:rsidRPr="00DA16AD">
              <w:rPr>
                <w:color w:val="000000" w:themeColor="text1"/>
                <w:sz w:val="20"/>
                <w:szCs w:val="20"/>
              </w:rPr>
              <w:t>ПТР</w:t>
            </w:r>
            <w:r w:rsidRPr="00E73D5C">
              <w:rPr>
                <w:color w:val="000000" w:themeColor="text1"/>
                <w:sz w:val="20"/>
                <w:szCs w:val="20"/>
                <w:lang w:val="en-US"/>
              </w:rPr>
              <w:t xml:space="preserve"> </w:t>
            </w:r>
            <w:proofErr w:type="spellStart"/>
            <w:r w:rsidRPr="00DA16AD">
              <w:rPr>
                <w:color w:val="000000" w:themeColor="text1"/>
                <w:sz w:val="20"/>
                <w:szCs w:val="20"/>
              </w:rPr>
              <w:t>суы</w:t>
            </w:r>
            <w:proofErr w:type="spellEnd"/>
            <w:r w:rsidRPr="00E73D5C">
              <w:rPr>
                <w:color w:val="000000" w:themeColor="text1"/>
                <w:sz w:val="20"/>
                <w:szCs w:val="20"/>
                <w:lang w:val="en-US"/>
              </w:rPr>
              <w:t xml:space="preserve"> (</w:t>
            </w:r>
            <w:proofErr w:type="spellStart"/>
            <w:r w:rsidRPr="00DA16AD">
              <w:rPr>
                <w:color w:val="000000" w:themeColor="text1"/>
                <w:sz w:val="20"/>
                <w:szCs w:val="20"/>
              </w:rPr>
              <w:t>бақылау</w:t>
            </w:r>
            <w:proofErr w:type="spellEnd"/>
            <w:r w:rsidRPr="00E73D5C">
              <w:rPr>
                <w:color w:val="000000" w:themeColor="text1"/>
                <w:sz w:val="20"/>
                <w:szCs w:val="20"/>
                <w:lang w:val="en-US"/>
              </w:rPr>
              <w:t xml:space="preserve"> </w:t>
            </w:r>
            <w:proofErr w:type="spellStart"/>
            <w:r w:rsidRPr="00DA16AD">
              <w:rPr>
                <w:color w:val="000000" w:themeColor="text1"/>
                <w:sz w:val="20"/>
                <w:szCs w:val="20"/>
              </w:rPr>
              <w:t>үшін</w:t>
            </w:r>
            <w:proofErr w:type="spellEnd"/>
            <w:r w:rsidRPr="00E73D5C">
              <w:rPr>
                <w:color w:val="000000" w:themeColor="text1"/>
                <w:sz w:val="20"/>
                <w:szCs w:val="20"/>
                <w:lang w:val="en-US"/>
              </w:rPr>
              <w:t xml:space="preserve">) 15 </w:t>
            </w:r>
            <w:proofErr w:type="spellStart"/>
            <w:r w:rsidRPr="00DA16AD">
              <w:rPr>
                <w:color w:val="000000" w:themeColor="text1"/>
                <w:sz w:val="20"/>
                <w:szCs w:val="20"/>
              </w:rPr>
              <w:t>мкл</w:t>
            </w:r>
            <w:proofErr w:type="spellEnd"/>
            <w:r w:rsidRPr="00E73D5C">
              <w:rPr>
                <w:color w:val="000000" w:themeColor="text1"/>
                <w:sz w:val="20"/>
                <w:szCs w:val="20"/>
                <w:lang w:val="en-US"/>
              </w:rPr>
              <w:t xml:space="preserve"> - 32 </w:t>
            </w:r>
            <w:proofErr w:type="spellStart"/>
            <w:r w:rsidRPr="00DA16AD">
              <w:rPr>
                <w:color w:val="000000" w:themeColor="text1"/>
                <w:sz w:val="20"/>
                <w:szCs w:val="20"/>
              </w:rPr>
              <w:t>тү</w:t>
            </w:r>
            <w:proofErr w:type="gramStart"/>
            <w:r w:rsidRPr="00DA16AD">
              <w:rPr>
                <w:color w:val="000000" w:themeColor="text1"/>
                <w:sz w:val="20"/>
                <w:szCs w:val="20"/>
              </w:rPr>
              <w:t>т</w:t>
            </w:r>
            <w:proofErr w:type="gramEnd"/>
            <w:r w:rsidRPr="00DA16AD">
              <w:rPr>
                <w:color w:val="000000" w:themeColor="text1"/>
                <w:sz w:val="20"/>
                <w:szCs w:val="20"/>
              </w:rPr>
              <w:t>ік</w:t>
            </w:r>
            <w:proofErr w:type="spellEnd"/>
            <w:r w:rsidRPr="00E73D5C">
              <w:rPr>
                <w:color w:val="000000" w:themeColor="text1"/>
                <w:sz w:val="20"/>
                <w:szCs w:val="20"/>
                <w:lang w:val="en-US"/>
              </w:rPr>
              <w:t xml:space="preserve">, </w:t>
            </w:r>
            <w:proofErr w:type="spellStart"/>
            <w:r w:rsidRPr="00DA16AD">
              <w:rPr>
                <w:color w:val="000000" w:themeColor="text1"/>
                <w:sz w:val="20"/>
                <w:szCs w:val="20"/>
              </w:rPr>
              <w:t>тазартылған</w:t>
            </w:r>
            <w:proofErr w:type="spellEnd"/>
            <w:r w:rsidRPr="00E73D5C">
              <w:rPr>
                <w:color w:val="000000" w:themeColor="text1"/>
                <w:sz w:val="20"/>
                <w:szCs w:val="20"/>
                <w:lang w:val="en-US"/>
              </w:rPr>
              <w:t xml:space="preserve"> </w:t>
            </w:r>
            <w:proofErr w:type="spellStart"/>
            <w:r w:rsidRPr="00DA16AD">
              <w:rPr>
                <w:color w:val="000000" w:themeColor="text1"/>
                <w:sz w:val="20"/>
                <w:szCs w:val="20"/>
              </w:rPr>
              <w:t>дистилденген</w:t>
            </w:r>
            <w:proofErr w:type="spellEnd"/>
            <w:r w:rsidRPr="00E73D5C">
              <w:rPr>
                <w:color w:val="000000" w:themeColor="text1"/>
                <w:sz w:val="20"/>
                <w:szCs w:val="20"/>
                <w:lang w:val="en-US"/>
              </w:rPr>
              <w:t xml:space="preserve"> </w:t>
            </w:r>
            <w:r w:rsidRPr="00DA16AD">
              <w:rPr>
                <w:color w:val="000000" w:themeColor="text1"/>
                <w:sz w:val="20"/>
                <w:szCs w:val="20"/>
              </w:rPr>
              <w:t>ПТР</w:t>
            </w:r>
            <w:r w:rsidRPr="00E73D5C">
              <w:rPr>
                <w:color w:val="000000" w:themeColor="text1"/>
                <w:sz w:val="20"/>
                <w:szCs w:val="20"/>
                <w:lang w:val="en-US"/>
              </w:rPr>
              <w:t xml:space="preserve"> </w:t>
            </w:r>
            <w:proofErr w:type="spellStart"/>
            <w:r w:rsidRPr="00DA16AD">
              <w:rPr>
                <w:color w:val="000000" w:themeColor="text1"/>
                <w:sz w:val="20"/>
                <w:szCs w:val="20"/>
              </w:rPr>
              <w:t>суы</w:t>
            </w:r>
            <w:proofErr w:type="spellEnd"/>
            <w:r w:rsidRPr="00E73D5C">
              <w:rPr>
                <w:color w:val="000000" w:themeColor="text1"/>
                <w:sz w:val="20"/>
                <w:szCs w:val="20"/>
                <w:lang w:val="en-US"/>
              </w:rPr>
              <w:t xml:space="preserve"> 1200 </w:t>
            </w:r>
            <w:proofErr w:type="spellStart"/>
            <w:r w:rsidRPr="00DA16AD">
              <w:rPr>
                <w:color w:val="000000" w:themeColor="text1"/>
                <w:sz w:val="20"/>
                <w:szCs w:val="20"/>
              </w:rPr>
              <w:t>мкл</w:t>
            </w:r>
            <w:proofErr w:type="spellEnd"/>
            <w:r w:rsidRPr="00E73D5C">
              <w:rPr>
                <w:color w:val="000000" w:themeColor="text1"/>
                <w:sz w:val="20"/>
                <w:szCs w:val="20"/>
                <w:lang w:val="en-US"/>
              </w:rPr>
              <w:t xml:space="preserve"> - 4 </w:t>
            </w:r>
            <w:proofErr w:type="spellStart"/>
            <w:r w:rsidRPr="00DA16AD">
              <w:rPr>
                <w:color w:val="000000" w:themeColor="text1"/>
                <w:sz w:val="20"/>
                <w:szCs w:val="20"/>
              </w:rPr>
              <w:t>түтік</w:t>
            </w:r>
            <w:proofErr w:type="spellEnd"/>
            <w:r w:rsidRPr="00E73D5C">
              <w:rPr>
                <w:color w:val="000000" w:themeColor="text1"/>
                <w:sz w:val="20"/>
                <w:szCs w:val="20"/>
                <w:lang w:val="en-US"/>
              </w:rPr>
              <w:t xml:space="preserve">. </w:t>
            </w:r>
            <w:r w:rsidRPr="00DA16AD">
              <w:rPr>
                <w:color w:val="000000" w:themeColor="text1"/>
                <w:sz w:val="20"/>
                <w:szCs w:val="20"/>
                <w:lang w:val="kk-KZ"/>
              </w:rPr>
              <w:t>Қазақ және орыс тілдерінде қолдану жөніндегі нұсқаулықтың болуы.</w:t>
            </w:r>
          </w:p>
          <w:p w:rsidR="00836670" w:rsidRPr="00DA16AD" w:rsidRDefault="00836670" w:rsidP="00436C08">
            <w:pPr>
              <w:jc w:val="both"/>
              <w:rPr>
                <w:color w:val="000000" w:themeColor="text1"/>
                <w:sz w:val="20"/>
                <w:szCs w:val="20"/>
                <w:lang w:val="kk-KZ"/>
              </w:rPr>
            </w:pPr>
            <w:r w:rsidRPr="00DA16AD">
              <w:rPr>
                <w:color w:val="000000" w:themeColor="text1"/>
                <w:sz w:val="20"/>
                <w:szCs w:val="20"/>
                <w:lang w:val="kk-KZ"/>
              </w:rPr>
              <w:t>Тауарды жеткізу Тапсырыс берушінің өтінімдері бойынша 16 күнтізбелік күн ішінде жүзеге асырылады</w:t>
            </w:r>
          </w:p>
        </w:tc>
        <w:tc>
          <w:tcPr>
            <w:tcW w:w="1134" w:type="dxa"/>
            <w:shd w:val="clear" w:color="auto" w:fill="auto"/>
            <w:vAlign w:val="center"/>
          </w:tcPr>
          <w:p w:rsidR="00836670" w:rsidRPr="00DA16AD" w:rsidRDefault="00DA16AD" w:rsidP="00436C08">
            <w:pPr>
              <w:jc w:val="center"/>
              <w:rPr>
                <w:color w:val="000000" w:themeColor="text1"/>
                <w:sz w:val="20"/>
                <w:szCs w:val="20"/>
              </w:rPr>
            </w:pPr>
            <w:proofErr w:type="spellStart"/>
            <w:r w:rsidRPr="00DA16AD">
              <w:rPr>
                <w:color w:val="000000" w:themeColor="text1"/>
                <w:sz w:val="20"/>
                <w:szCs w:val="20"/>
              </w:rPr>
              <w:t>жинақ</w:t>
            </w:r>
            <w:proofErr w:type="spellEnd"/>
          </w:p>
        </w:tc>
        <w:tc>
          <w:tcPr>
            <w:tcW w:w="945" w:type="dxa"/>
            <w:shd w:val="clear" w:color="auto" w:fill="auto"/>
            <w:vAlign w:val="center"/>
          </w:tcPr>
          <w:p w:rsidR="00836670" w:rsidRPr="00DA16AD" w:rsidRDefault="00DA16AD" w:rsidP="00436C08">
            <w:pPr>
              <w:jc w:val="center"/>
              <w:rPr>
                <w:color w:val="000000" w:themeColor="text1"/>
                <w:sz w:val="20"/>
                <w:szCs w:val="20"/>
                <w:lang w:val="en-US"/>
              </w:rPr>
            </w:pPr>
            <w:r w:rsidRPr="00DA16AD">
              <w:rPr>
                <w:color w:val="000000" w:themeColor="text1"/>
                <w:sz w:val="20"/>
                <w:szCs w:val="20"/>
                <w:lang w:val="en-US"/>
              </w:rPr>
              <w:t>8</w:t>
            </w:r>
          </w:p>
        </w:tc>
      </w:tr>
      <w:tr w:rsidR="00DA16AD" w:rsidRPr="00DA16AD" w:rsidTr="00971B5E">
        <w:trPr>
          <w:trHeight w:val="584"/>
          <w:jc w:val="center"/>
        </w:trPr>
        <w:tc>
          <w:tcPr>
            <w:tcW w:w="662" w:type="dxa"/>
            <w:shd w:val="clear" w:color="auto" w:fill="auto"/>
            <w:vAlign w:val="center"/>
          </w:tcPr>
          <w:p w:rsidR="00836670" w:rsidRPr="00DA16AD" w:rsidRDefault="00DA16AD" w:rsidP="00436C08">
            <w:pPr>
              <w:jc w:val="center"/>
              <w:rPr>
                <w:color w:val="000000" w:themeColor="text1"/>
                <w:sz w:val="20"/>
                <w:szCs w:val="20"/>
                <w:lang w:val="en-US"/>
              </w:rPr>
            </w:pPr>
            <w:r w:rsidRPr="00DA16AD">
              <w:rPr>
                <w:color w:val="000000" w:themeColor="text1"/>
                <w:sz w:val="20"/>
                <w:szCs w:val="20"/>
                <w:lang w:val="en-US"/>
              </w:rPr>
              <w:t>4</w:t>
            </w:r>
          </w:p>
        </w:tc>
        <w:tc>
          <w:tcPr>
            <w:tcW w:w="2410" w:type="dxa"/>
            <w:shd w:val="clear" w:color="auto" w:fill="auto"/>
            <w:vAlign w:val="center"/>
          </w:tcPr>
          <w:p w:rsidR="00836670" w:rsidRPr="00E73D5C" w:rsidRDefault="00836670" w:rsidP="00436C08">
            <w:pPr>
              <w:jc w:val="both"/>
              <w:rPr>
                <w:color w:val="000000" w:themeColor="text1"/>
                <w:sz w:val="20"/>
                <w:szCs w:val="20"/>
                <w:lang w:val="en-US"/>
              </w:rPr>
            </w:pPr>
            <w:proofErr w:type="spellStart"/>
            <w:r w:rsidRPr="00DA16AD">
              <w:rPr>
                <w:color w:val="000000" w:themeColor="text1"/>
                <w:sz w:val="20"/>
                <w:szCs w:val="20"/>
              </w:rPr>
              <w:t>Вирустардың</w:t>
            </w:r>
            <w:proofErr w:type="spellEnd"/>
            <w:r w:rsidRPr="00E73D5C">
              <w:rPr>
                <w:color w:val="000000" w:themeColor="text1"/>
                <w:sz w:val="20"/>
                <w:szCs w:val="20"/>
                <w:lang w:val="en-US"/>
              </w:rPr>
              <w:t xml:space="preserve"> </w:t>
            </w:r>
            <w:r w:rsidRPr="00DA16AD">
              <w:rPr>
                <w:color w:val="000000" w:themeColor="text1"/>
                <w:sz w:val="20"/>
                <w:szCs w:val="20"/>
              </w:rPr>
              <w:t>ДНҚ</w:t>
            </w:r>
            <w:r w:rsidRPr="00E73D5C">
              <w:rPr>
                <w:color w:val="000000" w:themeColor="text1"/>
                <w:sz w:val="20"/>
                <w:szCs w:val="20"/>
                <w:lang w:val="en-US"/>
              </w:rPr>
              <w:t>/</w:t>
            </w:r>
            <w:r w:rsidRPr="00DA16AD">
              <w:rPr>
                <w:color w:val="000000" w:themeColor="text1"/>
                <w:sz w:val="20"/>
                <w:szCs w:val="20"/>
              </w:rPr>
              <w:t>РНҚ</w:t>
            </w:r>
            <w:r w:rsidRPr="00E73D5C">
              <w:rPr>
                <w:color w:val="000000" w:themeColor="text1"/>
                <w:sz w:val="20"/>
                <w:szCs w:val="20"/>
                <w:lang w:val="en-US"/>
              </w:rPr>
              <w:t xml:space="preserve"> </w:t>
            </w:r>
            <w:proofErr w:type="spellStart"/>
            <w:r w:rsidRPr="00DA16AD">
              <w:rPr>
                <w:color w:val="000000" w:themeColor="text1"/>
                <w:sz w:val="20"/>
                <w:szCs w:val="20"/>
              </w:rPr>
              <w:t>оқшаулау</w:t>
            </w:r>
            <w:proofErr w:type="spellEnd"/>
            <w:r w:rsidRPr="00E73D5C">
              <w:rPr>
                <w:color w:val="000000" w:themeColor="text1"/>
                <w:sz w:val="20"/>
                <w:szCs w:val="20"/>
                <w:lang w:val="en-US"/>
              </w:rPr>
              <w:t xml:space="preserve"> </w:t>
            </w:r>
            <w:proofErr w:type="spellStart"/>
            <w:r w:rsidRPr="00DA16AD">
              <w:rPr>
                <w:color w:val="000000" w:themeColor="text1"/>
                <w:sz w:val="20"/>
                <w:szCs w:val="20"/>
              </w:rPr>
              <w:t>жинағы</w:t>
            </w:r>
            <w:proofErr w:type="spellEnd"/>
          </w:p>
        </w:tc>
        <w:tc>
          <w:tcPr>
            <w:tcW w:w="10206" w:type="dxa"/>
            <w:vAlign w:val="center"/>
          </w:tcPr>
          <w:p w:rsidR="00836670" w:rsidRPr="00DA16AD" w:rsidRDefault="00FF6D05" w:rsidP="00436C08">
            <w:pPr>
              <w:jc w:val="both"/>
              <w:rPr>
                <w:color w:val="000000" w:themeColor="text1"/>
                <w:sz w:val="20"/>
                <w:szCs w:val="20"/>
                <w:lang w:val="kk-KZ"/>
              </w:rPr>
            </w:pPr>
            <w:proofErr w:type="spellStart"/>
            <w:r>
              <w:rPr>
                <w:color w:val="000000" w:themeColor="text1"/>
                <w:sz w:val="20"/>
                <w:szCs w:val="20"/>
              </w:rPr>
              <w:t>В</w:t>
            </w:r>
            <w:r w:rsidR="00836670" w:rsidRPr="00DA16AD">
              <w:rPr>
                <w:color w:val="000000" w:themeColor="text1"/>
                <w:sz w:val="20"/>
                <w:szCs w:val="20"/>
              </w:rPr>
              <w:t>ирустардың</w:t>
            </w:r>
            <w:proofErr w:type="spellEnd"/>
            <w:r w:rsidR="00836670" w:rsidRPr="00FC79C2">
              <w:rPr>
                <w:color w:val="000000" w:themeColor="text1"/>
                <w:sz w:val="20"/>
                <w:szCs w:val="20"/>
                <w:lang w:val="en-US"/>
              </w:rPr>
              <w:t xml:space="preserve"> </w:t>
            </w:r>
            <w:r w:rsidR="00836670" w:rsidRPr="00DA16AD">
              <w:rPr>
                <w:color w:val="000000" w:themeColor="text1"/>
                <w:sz w:val="20"/>
                <w:szCs w:val="20"/>
              </w:rPr>
              <w:t>ДНҚ</w:t>
            </w:r>
            <w:r w:rsidR="00836670" w:rsidRPr="00FC79C2">
              <w:rPr>
                <w:color w:val="000000" w:themeColor="text1"/>
                <w:sz w:val="20"/>
                <w:szCs w:val="20"/>
                <w:lang w:val="en-US"/>
              </w:rPr>
              <w:t>/</w:t>
            </w:r>
            <w:r w:rsidR="00836670" w:rsidRPr="00DA16AD">
              <w:rPr>
                <w:color w:val="000000" w:themeColor="text1"/>
                <w:sz w:val="20"/>
                <w:szCs w:val="20"/>
              </w:rPr>
              <w:t>РНҚ</w:t>
            </w:r>
            <w:r w:rsidR="00836670" w:rsidRPr="00FC79C2">
              <w:rPr>
                <w:color w:val="000000" w:themeColor="text1"/>
                <w:sz w:val="20"/>
                <w:szCs w:val="20"/>
                <w:lang w:val="en-US"/>
              </w:rPr>
              <w:t xml:space="preserve"> </w:t>
            </w:r>
            <w:proofErr w:type="spellStart"/>
            <w:r w:rsidR="00836670" w:rsidRPr="00DA16AD">
              <w:rPr>
                <w:color w:val="000000" w:themeColor="text1"/>
                <w:sz w:val="20"/>
                <w:szCs w:val="20"/>
              </w:rPr>
              <w:t>оқшаулау</w:t>
            </w:r>
            <w:proofErr w:type="spellEnd"/>
            <w:r w:rsidR="00836670" w:rsidRPr="00FC79C2">
              <w:rPr>
                <w:color w:val="000000" w:themeColor="text1"/>
                <w:sz w:val="20"/>
                <w:szCs w:val="20"/>
                <w:lang w:val="en-US"/>
              </w:rPr>
              <w:t xml:space="preserve"> </w:t>
            </w:r>
            <w:proofErr w:type="spellStart"/>
            <w:r w:rsidR="00836670" w:rsidRPr="00DA16AD">
              <w:rPr>
                <w:color w:val="000000" w:themeColor="text1"/>
                <w:sz w:val="20"/>
                <w:szCs w:val="20"/>
              </w:rPr>
              <w:t>жинағы</w:t>
            </w:r>
            <w:proofErr w:type="spellEnd"/>
            <w:r w:rsidR="00836670" w:rsidRPr="00FC79C2">
              <w:rPr>
                <w:color w:val="000000" w:themeColor="text1"/>
                <w:sz w:val="20"/>
                <w:szCs w:val="20"/>
                <w:lang w:val="en-US"/>
              </w:rPr>
              <w:t xml:space="preserve">. </w:t>
            </w:r>
            <w:r w:rsidR="00836670" w:rsidRPr="00DA16AD">
              <w:rPr>
                <w:color w:val="000000" w:themeColor="text1"/>
                <w:sz w:val="20"/>
                <w:szCs w:val="20"/>
                <w:lang w:val="kk-KZ"/>
              </w:rPr>
              <w:t>Құ</w:t>
            </w:r>
            <w:r w:rsidR="00836670" w:rsidRPr="00DA16AD">
              <w:rPr>
                <w:color w:val="000000" w:themeColor="text1"/>
                <w:sz w:val="20"/>
                <w:szCs w:val="20"/>
              </w:rPr>
              <w:t>рамы</w:t>
            </w:r>
            <w:r w:rsidR="00836670" w:rsidRPr="00FC79C2">
              <w:rPr>
                <w:color w:val="000000" w:themeColor="text1"/>
                <w:sz w:val="20"/>
                <w:szCs w:val="20"/>
                <w:lang w:val="en-US"/>
              </w:rPr>
              <w:t xml:space="preserve">: </w:t>
            </w:r>
            <w:proofErr w:type="spellStart"/>
            <w:r w:rsidR="00836670" w:rsidRPr="00DA16AD">
              <w:rPr>
                <w:color w:val="000000" w:themeColor="text1"/>
                <w:sz w:val="20"/>
                <w:szCs w:val="20"/>
              </w:rPr>
              <w:t>Буферлік</w:t>
            </w:r>
            <w:proofErr w:type="spellEnd"/>
            <w:r w:rsidR="00836670" w:rsidRPr="00FC79C2">
              <w:rPr>
                <w:color w:val="000000" w:themeColor="text1"/>
                <w:sz w:val="20"/>
                <w:szCs w:val="20"/>
                <w:lang w:val="en-US"/>
              </w:rPr>
              <w:t xml:space="preserve"> </w:t>
            </w:r>
            <w:r w:rsidR="00836670" w:rsidRPr="00DA16AD">
              <w:rPr>
                <w:color w:val="000000" w:themeColor="text1"/>
                <w:sz w:val="20"/>
                <w:szCs w:val="20"/>
              </w:rPr>
              <w:t>картридж</w:t>
            </w:r>
            <w:r w:rsidR="00836670" w:rsidRPr="00FC79C2">
              <w:rPr>
                <w:color w:val="000000" w:themeColor="text1"/>
                <w:sz w:val="20"/>
                <w:szCs w:val="20"/>
                <w:lang w:val="en-US"/>
              </w:rPr>
              <w:t xml:space="preserve"> №1</w:t>
            </w:r>
            <w:r w:rsidR="00836670" w:rsidRPr="00DA16AD">
              <w:rPr>
                <w:color w:val="000000" w:themeColor="text1"/>
                <w:sz w:val="20"/>
                <w:szCs w:val="20"/>
                <w:lang w:val="kk-KZ"/>
              </w:rPr>
              <w:t xml:space="preserve"> </w:t>
            </w:r>
            <w:r w:rsidR="00836670" w:rsidRPr="00FC79C2">
              <w:rPr>
                <w:color w:val="000000" w:themeColor="text1"/>
                <w:sz w:val="20"/>
                <w:szCs w:val="20"/>
                <w:lang w:val="en-US"/>
              </w:rPr>
              <w:t>-</w:t>
            </w:r>
            <w:r w:rsidR="00836670" w:rsidRPr="00DA16AD">
              <w:rPr>
                <w:color w:val="000000" w:themeColor="text1"/>
                <w:sz w:val="20"/>
                <w:szCs w:val="20"/>
                <w:lang w:val="kk-KZ"/>
              </w:rPr>
              <w:t xml:space="preserve"> </w:t>
            </w:r>
            <w:r w:rsidR="00836670" w:rsidRPr="00FC79C2">
              <w:rPr>
                <w:color w:val="000000" w:themeColor="text1"/>
                <w:sz w:val="20"/>
                <w:szCs w:val="20"/>
                <w:lang w:val="en-US"/>
              </w:rPr>
              <w:t xml:space="preserve">6 </w:t>
            </w:r>
            <w:proofErr w:type="gramStart"/>
            <w:r w:rsidR="00836670" w:rsidRPr="00DA16AD">
              <w:rPr>
                <w:color w:val="000000" w:themeColor="text1"/>
                <w:sz w:val="20"/>
                <w:szCs w:val="20"/>
                <w:lang w:val="kk-KZ"/>
              </w:rPr>
              <w:t>дана</w:t>
            </w:r>
            <w:proofErr w:type="gramEnd"/>
            <w:r w:rsidR="00836670" w:rsidRPr="00FC79C2">
              <w:rPr>
                <w:color w:val="000000" w:themeColor="text1"/>
                <w:sz w:val="20"/>
                <w:szCs w:val="20"/>
                <w:lang w:val="en-US"/>
              </w:rPr>
              <w:t xml:space="preserve">. </w:t>
            </w:r>
            <w:proofErr w:type="spellStart"/>
            <w:r w:rsidR="00836670" w:rsidRPr="00DA16AD">
              <w:rPr>
                <w:color w:val="000000" w:themeColor="text1"/>
                <w:sz w:val="20"/>
                <w:szCs w:val="20"/>
              </w:rPr>
              <w:t>Сүзгісі</w:t>
            </w:r>
            <w:proofErr w:type="spellEnd"/>
            <w:r w:rsidR="00836670" w:rsidRPr="00FC79C2">
              <w:rPr>
                <w:color w:val="000000" w:themeColor="text1"/>
                <w:sz w:val="20"/>
                <w:szCs w:val="20"/>
                <w:lang w:val="en-US"/>
              </w:rPr>
              <w:t xml:space="preserve"> </w:t>
            </w:r>
            <w:r w:rsidR="00836670" w:rsidRPr="00DA16AD">
              <w:rPr>
                <w:color w:val="000000" w:themeColor="text1"/>
                <w:sz w:val="20"/>
                <w:szCs w:val="20"/>
              </w:rPr>
              <w:t>бар</w:t>
            </w:r>
            <w:r w:rsidR="00836670" w:rsidRPr="00FC79C2">
              <w:rPr>
                <w:color w:val="000000" w:themeColor="text1"/>
                <w:sz w:val="20"/>
                <w:szCs w:val="20"/>
                <w:lang w:val="en-US"/>
              </w:rPr>
              <w:t xml:space="preserve"> </w:t>
            </w:r>
            <w:r w:rsidR="00836670" w:rsidRPr="00DA16AD">
              <w:rPr>
                <w:color w:val="000000" w:themeColor="text1"/>
                <w:sz w:val="20"/>
                <w:szCs w:val="20"/>
                <w:lang w:val="kk-KZ"/>
              </w:rPr>
              <w:t>ұштықтар</w:t>
            </w:r>
            <w:r w:rsidR="00836670" w:rsidRPr="00FC79C2">
              <w:rPr>
                <w:color w:val="000000" w:themeColor="text1"/>
                <w:sz w:val="20"/>
                <w:szCs w:val="20"/>
                <w:lang w:val="en-US"/>
              </w:rPr>
              <w:t xml:space="preserve"> -</w:t>
            </w:r>
            <w:r w:rsidR="00836670" w:rsidRPr="00DA16AD">
              <w:rPr>
                <w:color w:val="000000" w:themeColor="text1"/>
                <w:sz w:val="20"/>
                <w:szCs w:val="20"/>
                <w:lang w:val="kk-KZ"/>
              </w:rPr>
              <w:t xml:space="preserve"> </w:t>
            </w:r>
            <w:r w:rsidR="00836670" w:rsidRPr="00FC79C2">
              <w:rPr>
                <w:color w:val="000000" w:themeColor="text1"/>
                <w:sz w:val="20"/>
                <w:szCs w:val="20"/>
                <w:lang w:val="en-US"/>
              </w:rPr>
              <w:t xml:space="preserve">96 </w:t>
            </w:r>
            <w:proofErr w:type="gramStart"/>
            <w:r w:rsidR="00836670" w:rsidRPr="00DA16AD">
              <w:rPr>
                <w:color w:val="000000" w:themeColor="text1"/>
                <w:sz w:val="20"/>
                <w:szCs w:val="20"/>
              </w:rPr>
              <w:t>дана</w:t>
            </w:r>
            <w:proofErr w:type="gramEnd"/>
            <w:r w:rsidR="00836670" w:rsidRPr="00DA16AD">
              <w:rPr>
                <w:color w:val="000000" w:themeColor="text1"/>
                <w:sz w:val="20"/>
                <w:szCs w:val="20"/>
                <w:lang w:val="kk-KZ"/>
              </w:rPr>
              <w:t>.</w:t>
            </w:r>
            <w:r w:rsidR="00836670" w:rsidRPr="00FC79C2">
              <w:rPr>
                <w:color w:val="000000" w:themeColor="text1"/>
                <w:sz w:val="20"/>
                <w:szCs w:val="20"/>
                <w:lang w:val="en-US"/>
              </w:rPr>
              <w:t xml:space="preserve"> </w:t>
            </w:r>
            <w:r w:rsidR="00836670" w:rsidRPr="00DA16AD">
              <w:rPr>
                <w:color w:val="000000" w:themeColor="text1"/>
                <w:sz w:val="20"/>
                <w:szCs w:val="20"/>
                <w:lang w:val="kk-KZ"/>
              </w:rPr>
              <w:t>Л</w:t>
            </w:r>
            <w:proofErr w:type="spellStart"/>
            <w:r w:rsidR="00836670" w:rsidRPr="00DA16AD">
              <w:rPr>
                <w:color w:val="000000" w:themeColor="text1"/>
                <w:sz w:val="20"/>
                <w:szCs w:val="20"/>
              </w:rPr>
              <w:t>астанудан</w:t>
            </w:r>
            <w:proofErr w:type="spellEnd"/>
            <w:r w:rsidR="00836670" w:rsidRPr="00FC79C2">
              <w:rPr>
                <w:color w:val="000000" w:themeColor="text1"/>
                <w:sz w:val="20"/>
                <w:szCs w:val="20"/>
                <w:lang w:val="en-US"/>
              </w:rPr>
              <w:t xml:space="preserve"> </w:t>
            </w:r>
            <w:proofErr w:type="spellStart"/>
            <w:r w:rsidR="00836670" w:rsidRPr="00DA16AD">
              <w:rPr>
                <w:color w:val="000000" w:themeColor="text1"/>
                <w:sz w:val="20"/>
                <w:szCs w:val="20"/>
              </w:rPr>
              <w:t>қорғауға</w:t>
            </w:r>
            <w:proofErr w:type="spellEnd"/>
            <w:r w:rsidR="00836670" w:rsidRPr="00FC79C2">
              <w:rPr>
                <w:color w:val="000000" w:themeColor="text1"/>
                <w:sz w:val="20"/>
                <w:szCs w:val="20"/>
                <w:lang w:val="en-US"/>
              </w:rPr>
              <w:t xml:space="preserve"> </w:t>
            </w:r>
            <w:proofErr w:type="spellStart"/>
            <w:r w:rsidR="00836670" w:rsidRPr="00DA16AD">
              <w:rPr>
                <w:color w:val="000000" w:themeColor="text1"/>
                <w:sz w:val="20"/>
                <w:szCs w:val="20"/>
              </w:rPr>
              <w:t>арналған</w:t>
            </w:r>
            <w:proofErr w:type="spellEnd"/>
            <w:r w:rsidR="00836670" w:rsidRPr="00FC79C2">
              <w:rPr>
                <w:color w:val="000000" w:themeColor="text1"/>
                <w:sz w:val="20"/>
                <w:szCs w:val="20"/>
                <w:lang w:val="en-US"/>
              </w:rPr>
              <w:t xml:space="preserve"> </w:t>
            </w:r>
            <w:proofErr w:type="spellStart"/>
            <w:r w:rsidR="00836670" w:rsidRPr="00DA16AD">
              <w:rPr>
                <w:color w:val="000000" w:themeColor="text1"/>
                <w:sz w:val="20"/>
                <w:szCs w:val="20"/>
              </w:rPr>
              <w:t>қағаз</w:t>
            </w:r>
            <w:proofErr w:type="spellEnd"/>
            <w:r w:rsidR="00836670" w:rsidRPr="00FC79C2">
              <w:rPr>
                <w:color w:val="000000" w:themeColor="text1"/>
                <w:sz w:val="20"/>
                <w:szCs w:val="20"/>
                <w:lang w:val="en-US"/>
              </w:rPr>
              <w:t xml:space="preserve"> </w:t>
            </w:r>
            <w:proofErr w:type="spellStart"/>
            <w:r w:rsidR="00836670" w:rsidRPr="00DA16AD">
              <w:rPr>
                <w:color w:val="000000" w:themeColor="text1"/>
                <w:sz w:val="20"/>
                <w:szCs w:val="20"/>
              </w:rPr>
              <w:t>сүзгі</w:t>
            </w:r>
            <w:proofErr w:type="spellEnd"/>
            <w:r w:rsidR="00836670" w:rsidRPr="00FC79C2">
              <w:rPr>
                <w:color w:val="000000" w:themeColor="text1"/>
                <w:sz w:val="20"/>
                <w:szCs w:val="20"/>
                <w:lang w:val="en-US"/>
              </w:rPr>
              <w:t xml:space="preserve"> -</w:t>
            </w:r>
            <w:r w:rsidR="00836670" w:rsidRPr="00DA16AD">
              <w:rPr>
                <w:color w:val="000000" w:themeColor="text1"/>
                <w:sz w:val="20"/>
                <w:szCs w:val="20"/>
                <w:lang w:val="kk-KZ"/>
              </w:rPr>
              <w:t xml:space="preserve"> </w:t>
            </w:r>
            <w:r w:rsidR="00836670" w:rsidRPr="00FC79C2">
              <w:rPr>
                <w:color w:val="000000" w:themeColor="text1"/>
                <w:sz w:val="20"/>
                <w:szCs w:val="20"/>
                <w:lang w:val="en-US"/>
              </w:rPr>
              <w:t xml:space="preserve">12 </w:t>
            </w:r>
            <w:r w:rsidR="00836670" w:rsidRPr="00DA16AD">
              <w:rPr>
                <w:color w:val="000000" w:themeColor="text1"/>
                <w:sz w:val="20"/>
                <w:szCs w:val="20"/>
              </w:rPr>
              <w:t>дана</w:t>
            </w:r>
            <w:r w:rsidR="00836670" w:rsidRPr="00FC79C2">
              <w:rPr>
                <w:color w:val="000000" w:themeColor="text1"/>
                <w:sz w:val="20"/>
                <w:szCs w:val="20"/>
                <w:lang w:val="en-US"/>
              </w:rPr>
              <w:t xml:space="preserve">, </w:t>
            </w:r>
            <w:proofErr w:type="spellStart"/>
            <w:r w:rsidR="00836670" w:rsidRPr="00DA16AD">
              <w:rPr>
                <w:color w:val="000000" w:themeColor="text1"/>
                <w:sz w:val="20"/>
                <w:szCs w:val="20"/>
              </w:rPr>
              <w:t>үлгілерді</w:t>
            </w:r>
            <w:proofErr w:type="spellEnd"/>
            <w:r w:rsidR="00836670" w:rsidRPr="00FC79C2">
              <w:rPr>
                <w:color w:val="000000" w:themeColor="text1"/>
                <w:sz w:val="20"/>
                <w:szCs w:val="20"/>
                <w:lang w:val="en-US"/>
              </w:rPr>
              <w:t xml:space="preserve"> </w:t>
            </w:r>
            <w:proofErr w:type="spellStart"/>
            <w:r w:rsidR="00836670" w:rsidRPr="00DA16AD">
              <w:rPr>
                <w:color w:val="000000" w:themeColor="text1"/>
                <w:sz w:val="20"/>
                <w:szCs w:val="20"/>
              </w:rPr>
              <w:t>жинауға</w:t>
            </w:r>
            <w:proofErr w:type="spellEnd"/>
            <w:r w:rsidR="00836670" w:rsidRPr="00FC79C2">
              <w:rPr>
                <w:color w:val="000000" w:themeColor="text1"/>
                <w:sz w:val="20"/>
                <w:szCs w:val="20"/>
                <w:lang w:val="en-US"/>
              </w:rPr>
              <w:t xml:space="preserve"> </w:t>
            </w:r>
            <w:proofErr w:type="spellStart"/>
            <w:r w:rsidR="00836670" w:rsidRPr="00DA16AD">
              <w:rPr>
                <w:color w:val="000000" w:themeColor="text1"/>
                <w:sz w:val="20"/>
                <w:szCs w:val="20"/>
              </w:rPr>
              <w:t>арналған</w:t>
            </w:r>
            <w:proofErr w:type="spellEnd"/>
            <w:r w:rsidR="00836670" w:rsidRPr="00FC79C2">
              <w:rPr>
                <w:color w:val="000000" w:themeColor="text1"/>
                <w:sz w:val="20"/>
                <w:szCs w:val="20"/>
                <w:lang w:val="en-US"/>
              </w:rPr>
              <w:t xml:space="preserve"> </w:t>
            </w:r>
            <w:proofErr w:type="spellStart"/>
            <w:r w:rsidR="00836670" w:rsidRPr="00DA16AD">
              <w:rPr>
                <w:color w:val="000000" w:themeColor="text1"/>
                <w:sz w:val="20"/>
                <w:szCs w:val="20"/>
              </w:rPr>
              <w:t>түтіктер</w:t>
            </w:r>
            <w:proofErr w:type="spellEnd"/>
            <w:r w:rsidR="00836670" w:rsidRPr="00DA16AD">
              <w:rPr>
                <w:color w:val="000000" w:themeColor="text1"/>
                <w:sz w:val="20"/>
                <w:szCs w:val="20"/>
                <w:lang w:val="kk-KZ"/>
              </w:rPr>
              <w:t xml:space="preserve"> </w:t>
            </w:r>
            <w:r w:rsidR="00836670" w:rsidRPr="00FC79C2">
              <w:rPr>
                <w:color w:val="000000" w:themeColor="text1"/>
                <w:sz w:val="20"/>
                <w:szCs w:val="20"/>
                <w:lang w:val="en-US"/>
              </w:rPr>
              <w:t>-</w:t>
            </w:r>
            <w:r w:rsidR="00836670" w:rsidRPr="00DA16AD">
              <w:rPr>
                <w:color w:val="000000" w:themeColor="text1"/>
                <w:sz w:val="20"/>
                <w:szCs w:val="20"/>
                <w:lang w:val="kk-KZ"/>
              </w:rPr>
              <w:t xml:space="preserve"> </w:t>
            </w:r>
            <w:r w:rsidR="00836670" w:rsidRPr="00FC79C2">
              <w:rPr>
                <w:color w:val="000000" w:themeColor="text1"/>
                <w:sz w:val="20"/>
                <w:szCs w:val="20"/>
                <w:lang w:val="en-US"/>
              </w:rPr>
              <w:t xml:space="preserve">96 </w:t>
            </w:r>
            <w:r w:rsidR="00836670" w:rsidRPr="00DA16AD">
              <w:rPr>
                <w:color w:val="000000" w:themeColor="text1"/>
                <w:sz w:val="20"/>
                <w:szCs w:val="20"/>
              </w:rPr>
              <w:t>дана</w:t>
            </w:r>
            <w:r w:rsidR="00836670" w:rsidRPr="00FC79C2">
              <w:rPr>
                <w:color w:val="000000" w:themeColor="text1"/>
                <w:sz w:val="20"/>
                <w:szCs w:val="20"/>
                <w:lang w:val="en-US"/>
              </w:rPr>
              <w:t xml:space="preserve">, </w:t>
            </w:r>
            <w:proofErr w:type="spellStart"/>
            <w:r w:rsidR="00836670" w:rsidRPr="00DA16AD">
              <w:rPr>
                <w:color w:val="000000" w:themeColor="text1"/>
                <w:sz w:val="20"/>
                <w:szCs w:val="20"/>
              </w:rPr>
              <w:t>стрип</w:t>
            </w:r>
            <w:proofErr w:type="spellEnd"/>
            <w:r w:rsidR="00836670" w:rsidRPr="00FC79C2">
              <w:rPr>
                <w:color w:val="000000" w:themeColor="text1"/>
                <w:sz w:val="20"/>
                <w:szCs w:val="20"/>
                <w:lang w:val="en-US"/>
              </w:rPr>
              <w:t>-</w:t>
            </w:r>
            <w:r w:rsidR="00836670" w:rsidRPr="00DA16AD">
              <w:rPr>
                <w:color w:val="000000" w:themeColor="text1"/>
                <w:sz w:val="20"/>
                <w:szCs w:val="20"/>
                <w:lang w:val="kk-KZ"/>
              </w:rPr>
              <w:t>түтіктер</w:t>
            </w:r>
            <w:r w:rsidR="00836670" w:rsidRPr="00FC79C2">
              <w:rPr>
                <w:color w:val="000000" w:themeColor="text1"/>
                <w:sz w:val="20"/>
                <w:szCs w:val="20"/>
                <w:lang w:val="en-US"/>
              </w:rPr>
              <w:t xml:space="preserve"> </w:t>
            </w:r>
            <w:proofErr w:type="spellStart"/>
            <w:r w:rsidR="00836670" w:rsidRPr="00DA16AD">
              <w:rPr>
                <w:color w:val="000000" w:themeColor="text1"/>
                <w:sz w:val="20"/>
                <w:szCs w:val="20"/>
              </w:rPr>
              <w:t>қақпақпен</w:t>
            </w:r>
            <w:proofErr w:type="spellEnd"/>
            <w:r w:rsidR="00836670" w:rsidRPr="00FC79C2">
              <w:rPr>
                <w:color w:val="000000" w:themeColor="text1"/>
                <w:sz w:val="20"/>
                <w:szCs w:val="20"/>
                <w:lang w:val="en-US"/>
              </w:rPr>
              <w:t xml:space="preserve"> </w:t>
            </w:r>
            <w:proofErr w:type="spellStart"/>
            <w:r w:rsidR="00836670" w:rsidRPr="00DA16AD">
              <w:rPr>
                <w:color w:val="000000" w:themeColor="text1"/>
                <w:sz w:val="20"/>
                <w:szCs w:val="20"/>
              </w:rPr>
              <w:t>элюция</w:t>
            </w:r>
            <w:proofErr w:type="spellEnd"/>
            <w:r w:rsidR="00836670" w:rsidRPr="00FC79C2">
              <w:rPr>
                <w:color w:val="000000" w:themeColor="text1"/>
                <w:sz w:val="20"/>
                <w:szCs w:val="20"/>
                <w:lang w:val="en-US"/>
              </w:rPr>
              <w:t xml:space="preserve"> </w:t>
            </w:r>
            <w:proofErr w:type="spellStart"/>
            <w:r w:rsidR="00836670" w:rsidRPr="00DA16AD">
              <w:rPr>
                <w:color w:val="000000" w:themeColor="text1"/>
                <w:sz w:val="20"/>
                <w:szCs w:val="20"/>
              </w:rPr>
              <w:t>үшін</w:t>
            </w:r>
            <w:proofErr w:type="spellEnd"/>
            <w:r w:rsidR="00836670" w:rsidRPr="00FC79C2">
              <w:rPr>
                <w:color w:val="000000" w:themeColor="text1"/>
                <w:sz w:val="20"/>
                <w:szCs w:val="20"/>
                <w:lang w:val="en-US"/>
              </w:rPr>
              <w:t xml:space="preserve"> 8×12 </w:t>
            </w:r>
            <w:r w:rsidR="00836670" w:rsidRPr="00DA16AD">
              <w:rPr>
                <w:color w:val="000000" w:themeColor="text1"/>
                <w:sz w:val="20"/>
                <w:szCs w:val="20"/>
                <w:lang w:val="kk-KZ"/>
              </w:rPr>
              <w:t>дана</w:t>
            </w:r>
            <w:r w:rsidR="00836670" w:rsidRPr="00FC79C2">
              <w:rPr>
                <w:color w:val="000000" w:themeColor="text1"/>
                <w:sz w:val="20"/>
                <w:szCs w:val="20"/>
                <w:lang w:val="en-US"/>
              </w:rPr>
              <w:t xml:space="preserve">, </w:t>
            </w:r>
            <w:proofErr w:type="spellStart"/>
            <w:r w:rsidR="00836670" w:rsidRPr="00DA16AD">
              <w:rPr>
                <w:color w:val="000000" w:themeColor="text1"/>
                <w:sz w:val="20"/>
                <w:szCs w:val="20"/>
              </w:rPr>
              <w:t>қалдықтарға</w:t>
            </w:r>
            <w:proofErr w:type="spellEnd"/>
            <w:r w:rsidR="00836670" w:rsidRPr="00FC79C2">
              <w:rPr>
                <w:color w:val="000000" w:themeColor="text1"/>
                <w:sz w:val="20"/>
                <w:szCs w:val="20"/>
                <w:lang w:val="en-US"/>
              </w:rPr>
              <w:t xml:space="preserve"> </w:t>
            </w:r>
            <w:proofErr w:type="spellStart"/>
            <w:r w:rsidR="00836670" w:rsidRPr="00DA16AD">
              <w:rPr>
                <w:color w:val="000000" w:themeColor="text1"/>
                <w:sz w:val="20"/>
                <w:szCs w:val="20"/>
              </w:rPr>
              <w:t>арналған</w:t>
            </w:r>
            <w:proofErr w:type="spellEnd"/>
            <w:r w:rsidR="00836670" w:rsidRPr="00FC79C2">
              <w:rPr>
                <w:color w:val="000000" w:themeColor="text1"/>
                <w:sz w:val="20"/>
                <w:szCs w:val="20"/>
                <w:lang w:val="en-US"/>
              </w:rPr>
              <w:t xml:space="preserve"> </w:t>
            </w:r>
            <w:proofErr w:type="spellStart"/>
            <w:r w:rsidR="00836670" w:rsidRPr="00DA16AD">
              <w:rPr>
                <w:color w:val="000000" w:themeColor="text1"/>
                <w:sz w:val="20"/>
                <w:szCs w:val="20"/>
              </w:rPr>
              <w:t>науа</w:t>
            </w:r>
            <w:proofErr w:type="spellEnd"/>
            <w:r w:rsidR="00836670" w:rsidRPr="00DA16AD">
              <w:rPr>
                <w:color w:val="000000" w:themeColor="text1"/>
                <w:sz w:val="20"/>
                <w:szCs w:val="20"/>
                <w:lang w:val="kk-KZ"/>
              </w:rPr>
              <w:t xml:space="preserve"> </w:t>
            </w:r>
            <w:r w:rsidR="00836670" w:rsidRPr="00FC79C2">
              <w:rPr>
                <w:color w:val="000000" w:themeColor="text1"/>
                <w:sz w:val="20"/>
                <w:szCs w:val="20"/>
                <w:lang w:val="en-US"/>
              </w:rPr>
              <w:t>-</w:t>
            </w:r>
            <w:r w:rsidR="00836670" w:rsidRPr="00DA16AD">
              <w:rPr>
                <w:color w:val="000000" w:themeColor="text1"/>
                <w:sz w:val="20"/>
                <w:szCs w:val="20"/>
                <w:lang w:val="kk-KZ"/>
              </w:rPr>
              <w:t xml:space="preserve"> </w:t>
            </w:r>
            <w:r w:rsidR="00836670" w:rsidRPr="00FC79C2">
              <w:rPr>
                <w:color w:val="000000" w:themeColor="text1"/>
                <w:sz w:val="20"/>
                <w:szCs w:val="20"/>
                <w:lang w:val="en-US"/>
              </w:rPr>
              <w:t xml:space="preserve">3 </w:t>
            </w:r>
            <w:r w:rsidR="00836670" w:rsidRPr="00DA16AD">
              <w:rPr>
                <w:color w:val="000000" w:themeColor="text1"/>
                <w:sz w:val="20"/>
                <w:szCs w:val="20"/>
              </w:rPr>
              <w:t>дана</w:t>
            </w:r>
            <w:r w:rsidR="00836670" w:rsidRPr="00FC79C2">
              <w:rPr>
                <w:color w:val="000000" w:themeColor="text1"/>
                <w:sz w:val="20"/>
                <w:szCs w:val="20"/>
                <w:lang w:val="en-US"/>
              </w:rPr>
              <w:t xml:space="preserve">, </w:t>
            </w:r>
            <w:proofErr w:type="spellStart"/>
            <w:r w:rsidR="00836670" w:rsidRPr="00DA16AD">
              <w:rPr>
                <w:color w:val="000000" w:themeColor="text1"/>
                <w:sz w:val="20"/>
                <w:szCs w:val="20"/>
              </w:rPr>
              <w:t>қорғаныс</w:t>
            </w:r>
            <w:proofErr w:type="spellEnd"/>
            <w:r w:rsidR="00836670" w:rsidRPr="00FC79C2">
              <w:rPr>
                <w:color w:val="000000" w:themeColor="text1"/>
                <w:sz w:val="20"/>
                <w:szCs w:val="20"/>
                <w:lang w:val="en-US"/>
              </w:rPr>
              <w:t xml:space="preserve"> </w:t>
            </w:r>
            <w:proofErr w:type="spellStart"/>
            <w:r w:rsidR="00836670" w:rsidRPr="00DA16AD">
              <w:rPr>
                <w:color w:val="000000" w:themeColor="text1"/>
                <w:sz w:val="20"/>
                <w:szCs w:val="20"/>
              </w:rPr>
              <w:t>қақпағы</w:t>
            </w:r>
            <w:proofErr w:type="spellEnd"/>
            <w:r w:rsidR="00836670" w:rsidRPr="00FC79C2">
              <w:rPr>
                <w:color w:val="000000" w:themeColor="text1"/>
                <w:sz w:val="20"/>
                <w:szCs w:val="20"/>
                <w:lang w:val="en-US"/>
              </w:rPr>
              <w:t xml:space="preserve"> -12 </w:t>
            </w:r>
            <w:r w:rsidR="00836670" w:rsidRPr="00DA16AD">
              <w:rPr>
                <w:color w:val="000000" w:themeColor="text1"/>
                <w:sz w:val="20"/>
                <w:szCs w:val="20"/>
              </w:rPr>
              <w:t>дана</w:t>
            </w:r>
            <w:r w:rsidR="00836670" w:rsidRPr="00FC79C2">
              <w:rPr>
                <w:color w:val="000000" w:themeColor="text1"/>
                <w:sz w:val="20"/>
                <w:szCs w:val="20"/>
                <w:lang w:val="en-US"/>
              </w:rPr>
              <w:t xml:space="preserve">, </w:t>
            </w:r>
            <w:proofErr w:type="spellStart"/>
            <w:r w:rsidR="00836670" w:rsidRPr="00DA16AD">
              <w:rPr>
                <w:color w:val="000000" w:themeColor="text1"/>
                <w:sz w:val="20"/>
                <w:szCs w:val="20"/>
              </w:rPr>
              <w:t>Пайдаланушы</w:t>
            </w:r>
            <w:proofErr w:type="spellEnd"/>
            <w:r w:rsidR="00836670" w:rsidRPr="00FC79C2">
              <w:rPr>
                <w:color w:val="000000" w:themeColor="text1"/>
                <w:sz w:val="20"/>
                <w:szCs w:val="20"/>
                <w:lang w:val="en-US"/>
              </w:rPr>
              <w:t xml:space="preserve"> </w:t>
            </w:r>
            <w:proofErr w:type="spellStart"/>
            <w:r w:rsidR="00836670" w:rsidRPr="00DA16AD">
              <w:rPr>
                <w:color w:val="000000" w:themeColor="text1"/>
                <w:sz w:val="20"/>
                <w:szCs w:val="20"/>
              </w:rPr>
              <w:t>нұсқаулығы</w:t>
            </w:r>
            <w:proofErr w:type="spellEnd"/>
            <w:r w:rsidR="00836670" w:rsidRPr="00FC79C2">
              <w:rPr>
                <w:color w:val="000000" w:themeColor="text1"/>
                <w:sz w:val="20"/>
                <w:szCs w:val="20"/>
                <w:lang w:val="en-US"/>
              </w:rPr>
              <w:t xml:space="preserve"> -1 </w:t>
            </w:r>
            <w:r w:rsidR="00836670" w:rsidRPr="00DA16AD">
              <w:rPr>
                <w:color w:val="000000" w:themeColor="text1"/>
                <w:sz w:val="20"/>
                <w:szCs w:val="20"/>
              </w:rPr>
              <w:t>дана</w:t>
            </w:r>
            <w:r w:rsidR="00836670" w:rsidRPr="00FC79C2">
              <w:rPr>
                <w:color w:val="000000" w:themeColor="text1"/>
                <w:sz w:val="20"/>
                <w:szCs w:val="20"/>
                <w:lang w:val="en-US"/>
              </w:rPr>
              <w:t xml:space="preserve">. </w:t>
            </w:r>
            <w:r w:rsidR="00836670" w:rsidRPr="00DA16AD">
              <w:rPr>
                <w:color w:val="000000" w:themeColor="text1"/>
                <w:sz w:val="20"/>
                <w:szCs w:val="20"/>
                <w:lang w:val="kk-KZ"/>
              </w:rPr>
              <w:t>Қазақ және орыс тілдерінде қолдану жөніндегі нұсқаулықтың болуы. Тауарды жеткізу Тапсырыс берушінің өтінімдері бойынша 16 күнтізбелік күн ішінде жүзеге асырылады</w:t>
            </w:r>
          </w:p>
        </w:tc>
        <w:tc>
          <w:tcPr>
            <w:tcW w:w="1134" w:type="dxa"/>
            <w:shd w:val="clear" w:color="auto" w:fill="auto"/>
            <w:vAlign w:val="center"/>
          </w:tcPr>
          <w:p w:rsidR="00836670" w:rsidRPr="00DA16AD" w:rsidRDefault="00DA16AD" w:rsidP="00436C08">
            <w:pPr>
              <w:jc w:val="center"/>
              <w:rPr>
                <w:color w:val="000000" w:themeColor="text1"/>
                <w:sz w:val="20"/>
                <w:szCs w:val="20"/>
              </w:rPr>
            </w:pPr>
            <w:proofErr w:type="spellStart"/>
            <w:r w:rsidRPr="00DA16AD">
              <w:rPr>
                <w:color w:val="000000" w:themeColor="text1"/>
                <w:sz w:val="20"/>
                <w:szCs w:val="20"/>
              </w:rPr>
              <w:t>жинақ</w:t>
            </w:r>
            <w:proofErr w:type="spellEnd"/>
          </w:p>
        </w:tc>
        <w:tc>
          <w:tcPr>
            <w:tcW w:w="945" w:type="dxa"/>
            <w:shd w:val="clear" w:color="auto" w:fill="auto"/>
            <w:vAlign w:val="center"/>
          </w:tcPr>
          <w:p w:rsidR="00836670" w:rsidRPr="00DA16AD" w:rsidRDefault="00DA16AD" w:rsidP="00436C08">
            <w:pPr>
              <w:jc w:val="center"/>
              <w:rPr>
                <w:color w:val="000000" w:themeColor="text1"/>
                <w:sz w:val="20"/>
                <w:szCs w:val="20"/>
                <w:lang w:val="en-US"/>
              </w:rPr>
            </w:pPr>
            <w:r w:rsidRPr="00DA16AD">
              <w:rPr>
                <w:color w:val="000000" w:themeColor="text1"/>
                <w:sz w:val="20"/>
                <w:szCs w:val="20"/>
                <w:lang w:val="en-US"/>
              </w:rPr>
              <w:t>8</w:t>
            </w:r>
          </w:p>
        </w:tc>
      </w:tr>
    </w:tbl>
    <w:p w:rsidR="008B073E" w:rsidRDefault="008B073E" w:rsidP="008B073E">
      <w:pPr>
        <w:jc w:val="both"/>
        <w:rPr>
          <w:b/>
          <w:sz w:val="20"/>
          <w:szCs w:val="20"/>
          <w:lang w:val="en-US"/>
        </w:rPr>
      </w:pPr>
    </w:p>
    <w:p w:rsidR="008B073E" w:rsidRPr="008B073E" w:rsidRDefault="008B073E" w:rsidP="008B073E">
      <w:pPr>
        <w:jc w:val="both"/>
        <w:rPr>
          <w:b/>
          <w:sz w:val="20"/>
          <w:szCs w:val="20"/>
          <w:lang w:val="en-US"/>
        </w:rPr>
      </w:pPr>
      <w:proofErr w:type="spellStart"/>
      <w:r w:rsidRPr="003211D3">
        <w:rPr>
          <w:b/>
          <w:sz w:val="20"/>
          <w:szCs w:val="20"/>
        </w:rPr>
        <w:t>Қазақстан</w:t>
      </w:r>
      <w:proofErr w:type="spellEnd"/>
      <w:r w:rsidRPr="008B073E">
        <w:rPr>
          <w:b/>
          <w:sz w:val="20"/>
          <w:szCs w:val="20"/>
          <w:lang w:val="en-US"/>
        </w:rPr>
        <w:t xml:space="preserve"> </w:t>
      </w:r>
      <w:proofErr w:type="spellStart"/>
      <w:r w:rsidRPr="003211D3">
        <w:rPr>
          <w:b/>
          <w:sz w:val="20"/>
          <w:szCs w:val="20"/>
        </w:rPr>
        <w:t>Республикасы</w:t>
      </w:r>
      <w:proofErr w:type="spellEnd"/>
      <w:r w:rsidRPr="008B073E">
        <w:rPr>
          <w:b/>
          <w:sz w:val="20"/>
          <w:szCs w:val="20"/>
          <w:lang w:val="en-US"/>
        </w:rPr>
        <w:t xml:space="preserve"> </w:t>
      </w:r>
      <w:proofErr w:type="spellStart"/>
      <w:r w:rsidRPr="003211D3">
        <w:rPr>
          <w:b/>
          <w:sz w:val="20"/>
          <w:szCs w:val="20"/>
        </w:rPr>
        <w:t>Денсаулық</w:t>
      </w:r>
      <w:proofErr w:type="spellEnd"/>
      <w:r w:rsidRPr="008B073E">
        <w:rPr>
          <w:b/>
          <w:sz w:val="20"/>
          <w:szCs w:val="20"/>
          <w:lang w:val="en-US"/>
        </w:rPr>
        <w:t xml:space="preserve"> </w:t>
      </w:r>
      <w:proofErr w:type="spellStart"/>
      <w:r w:rsidRPr="003211D3">
        <w:rPr>
          <w:b/>
          <w:sz w:val="20"/>
          <w:szCs w:val="20"/>
        </w:rPr>
        <w:t>сақтау</w:t>
      </w:r>
      <w:proofErr w:type="spellEnd"/>
      <w:r w:rsidRPr="008B073E">
        <w:rPr>
          <w:b/>
          <w:sz w:val="20"/>
          <w:szCs w:val="20"/>
          <w:lang w:val="en-US"/>
        </w:rPr>
        <w:t xml:space="preserve"> </w:t>
      </w:r>
      <w:proofErr w:type="spellStart"/>
      <w:r w:rsidRPr="003211D3">
        <w:rPr>
          <w:b/>
          <w:sz w:val="20"/>
          <w:szCs w:val="20"/>
        </w:rPr>
        <w:t>министрінің</w:t>
      </w:r>
      <w:proofErr w:type="spellEnd"/>
      <w:r w:rsidRPr="008B073E">
        <w:rPr>
          <w:b/>
          <w:sz w:val="20"/>
          <w:szCs w:val="20"/>
          <w:lang w:val="en-US"/>
        </w:rPr>
        <w:t xml:space="preserve"> 2023 </w:t>
      </w:r>
      <w:proofErr w:type="spellStart"/>
      <w:r w:rsidRPr="003211D3">
        <w:rPr>
          <w:b/>
          <w:sz w:val="20"/>
          <w:szCs w:val="20"/>
        </w:rPr>
        <w:t>жылғы</w:t>
      </w:r>
      <w:proofErr w:type="spellEnd"/>
      <w:r w:rsidRPr="008B073E">
        <w:rPr>
          <w:b/>
          <w:sz w:val="20"/>
          <w:szCs w:val="20"/>
          <w:lang w:val="en-US"/>
        </w:rPr>
        <w:t xml:space="preserve"> 07 </w:t>
      </w:r>
      <w:proofErr w:type="spellStart"/>
      <w:r w:rsidRPr="003211D3">
        <w:rPr>
          <w:b/>
          <w:sz w:val="20"/>
          <w:szCs w:val="20"/>
        </w:rPr>
        <w:t>шілдедегі</w:t>
      </w:r>
      <w:proofErr w:type="spellEnd"/>
      <w:r w:rsidRPr="008B073E">
        <w:rPr>
          <w:b/>
          <w:sz w:val="20"/>
          <w:szCs w:val="20"/>
          <w:lang w:val="en-US"/>
        </w:rPr>
        <w:t xml:space="preserve"> №110 </w:t>
      </w:r>
      <w:proofErr w:type="spellStart"/>
      <w:r w:rsidRPr="003211D3">
        <w:rPr>
          <w:b/>
          <w:sz w:val="20"/>
          <w:szCs w:val="20"/>
        </w:rPr>
        <w:t>бұйрығының</w:t>
      </w:r>
      <w:proofErr w:type="spellEnd"/>
      <w:r w:rsidRPr="008B073E">
        <w:rPr>
          <w:b/>
          <w:sz w:val="20"/>
          <w:szCs w:val="20"/>
          <w:lang w:val="en-US"/>
        </w:rPr>
        <w:t xml:space="preserve"> 11 </w:t>
      </w:r>
      <w:proofErr w:type="spellStart"/>
      <w:r w:rsidRPr="003211D3">
        <w:rPr>
          <w:b/>
          <w:sz w:val="20"/>
          <w:szCs w:val="20"/>
        </w:rPr>
        <w:t>тармағы</w:t>
      </w:r>
      <w:proofErr w:type="spellEnd"/>
      <w:r w:rsidRPr="008B073E">
        <w:rPr>
          <w:b/>
          <w:sz w:val="20"/>
          <w:szCs w:val="20"/>
          <w:lang w:val="en-US"/>
        </w:rPr>
        <w:t>:</w:t>
      </w:r>
    </w:p>
    <w:p w:rsidR="008B073E" w:rsidRPr="009D3230" w:rsidRDefault="008B073E" w:rsidP="008B073E">
      <w:pPr>
        <w:ind w:firstLine="851"/>
        <w:jc w:val="both"/>
        <w:rPr>
          <w:b/>
          <w:sz w:val="20"/>
          <w:szCs w:val="20"/>
          <w:lang w:val="en-US"/>
        </w:rPr>
      </w:pPr>
      <w:r w:rsidRPr="003211D3">
        <w:rPr>
          <w:color w:val="000000"/>
          <w:sz w:val="20"/>
          <w:szCs w:val="20"/>
          <w:lang w:val="kk-KZ"/>
        </w:rPr>
        <w:t>11. Сатып алынатын және босатылатын фармацефтикалық қызметтер, дәрілік заттар, медициналық мақсаттағы бұйымдарларға мынадай талаптар қойылады</w:t>
      </w:r>
    </w:p>
    <w:p w:rsidR="008B073E" w:rsidRPr="003211D3" w:rsidRDefault="008B073E" w:rsidP="008B073E">
      <w:pPr>
        <w:tabs>
          <w:tab w:val="left" w:pos="142"/>
        </w:tabs>
        <w:jc w:val="both"/>
        <w:rPr>
          <w:color w:val="000000"/>
          <w:sz w:val="20"/>
          <w:szCs w:val="20"/>
          <w:lang w:val="kk-KZ"/>
        </w:rPr>
      </w:pPr>
      <w:r w:rsidRPr="009D3230">
        <w:rPr>
          <w:sz w:val="20"/>
          <w:szCs w:val="20"/>
          <w:lang w:val="en-US"/>
        </w:rPr>
        <w:t xml:space="preserve">     </w:t>
      </w:r>
      <w:r w:rsidRPr="009D3230">
        <w:rPr>
          <w:sz w:val="20"/>
          <w:szCs w:val="20"/>
          <w:lang w:val="en-US"/>
        </w:rPr>
        <w:tab/>
      </w:r>
      <w:r w:rsidRPr="003211D3">
        <w:rPr>
          <w:color w:val="000000"/>
          <w:sz w:val="20"/>
          <w:szCs w:val="20"/>
          <w:lang w:val="kk-KZ"/>
        </w:rPr>
        <w:t>1) Қазақстан Республикасында мемлекеттік тіркеудің болуы,  дәріханаларда дайындалған дәрілік препараттарды,  "Орфандық аурулардың және оларды емдеуге арналған дәрілік заттардың тізбесін бекіту туралы" (нормативтік құқықтық актілерді мемлекеттік тіркеу тізілімінде № 21479 болып тіркелген) Қазақстан Республикасы Денсаулық сақтау министрінің 2020 жылғы 20 қазандағы № ҚР ДСМ- 142/2020  бұйрығына  енгізілген орфандық препараттарды қоспағанда, медициналық мақсаттағы бұйымның құрамына кіретін және дербес бұйым немесе құрылғы ретінде пайдаланылмайтын жиынтықтауыштардың қорытындысы (рұқсат беру құжаты) негізінде Қазақстан Республикасының аумағына әкелінген тіркелмеген дәрілік заттарды, медициналық бұйымдарды; арнайы көлік құралынан медициналық техниканы сатып алу кезінде – Қазақстан Республикасында бірыңғай жылжымалы медициналық кешен ретінде мемлекеттік тіркеудің болуы.</w:t>
      </w:r>
    </w:p>
    <w:p w:rsidR="008B073E" w:rsidRPr="003211D3" w:rsidRDefault="008B073E" w:rsidP="008B073E">
      <w:pPr>
        <w:tabs>
          <w:tab w:val="left" w:pos="142"/>
        </w:tabs>
        <w:ind w:firstLine="709"/>
        <w:jc w:val="both"/>
        <w:rPr>
          <w:color w:val="000000"/>
          <w:sz w:val="20"/>
          <w:szCs w:val="20"/>
          <w:lang w:val="kk-KZ"/>
        </w:rPr>
      </w:pPr>
      <w:r w:rsidRPr="003211D3">
        <w:rPr>
          <w:color w:val="000000"/>
          <w:sz w:val="20"/>
          <w:szCs w:val="20"/>
          <w:lang w:val="kk-KZ"/>
        </w:rPr>
        <w:t>Жинақтаушы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8B073E" w:rsidRPr="003211D3" w:rsidRDefault="008B073E" w:rsidP="008B073E">
      <w:pPr>
        <w:tabs>
          <w:tab w:val="left" w:pos="142"/>
        </w:tabs>
        <w:ind w:firstLine="709"/>
        <w:jc w:val="both"/>
        <w:rPr>
          <w:color w:val="000000"/>
          <w:sz w:val="20"/>
          <w:szCs w:val="20"/>
          <w:lang w:val="kk-KZ"/>
        </w:rPr>
      </w:pPr>
      <w:r w:rsidRPr="003211D3">
        <w:rPr>
          <w:color w:val="000000"/>
          <w:sz w:val="20"/>
          <w:szCs w:val="20"/>
          <w:lang w:val="kk-KZ"/>
        </w:rPr>
        <w:t>2) сипаттаманың немесе техникалық ерекшеліктің сатып алуға арналған хабарландыру немесе шақыру шарттарына сәйкестігі;</w:t>
      </w:r>
    </w:p>
    <w:p w:rsidR="008B073E" w:rsidRPr="003211D3" w:rsidRDefault="008B073E" w:rsidP="008B073E">
      <w:pPr>
        <w:tabs>
          <w:tab w:val="left" w:pos="142"/>
        </w:tabs>
        <w:ind w:firstLine="709"/>
        <w:jc w:val="both"/>
        <w:rPr>
          <w:color w:val="000000"/>
          <w:sz w:val="20"/>
          <w:szCs w:val="20"/>
          <w:lang w:val="kk-KZ"/>
        </w:rPr>
      </w:pPr>
      <w:r w:rsidRPr="003211D3">
        <w:rPr>
          <w:color w:val="000000"/>
          <w:sz w:val="20"/>
          <w:szCs w:val="20"/>
          <w:lang w:val="kk-KZ"/>
        </w:rPr>
        <w:t>Бұл ретте медициналық техниканың ұсынылатын функционалдық, техникалық, сапалық және пайдалану сипаттамаларының техникалық ерекшелік талаптарынан асып кетуіне жол беріледі;</w:t>
      </w:r>
    </w:p>
    <w:p w:rsidR="008B073E" w:rsidRPr="003211D3" w:rsidRDefault="008B073E" w:rsidP="008B073E">
      <w:pPr>
        <w:tabs>
          <w:tab w:val="left" w:pos="142"/>
        </w:tabs>
        <w:ind w:firstLine="709"/>
        <w:jc w:val="both"/>
        <w:rPr>
          <w:color w:val="000000"/>
          <w:sz w:val="20"/>
          <w:szCs w:val="20"/>
          <w:lang w:val="kk-KZ"/>
        </w:rPr>
      </w:pPr>
      <w:r w:rsidRPr="003211D3">
        <w:rPr>
          <w:color w:val="000000"/>
          <w:sz w:val="20"/>
          <w:szCs w:val="20"/>
          <w:lang w:val="kk-KZ"/>
        </w:rPr>
        <w:t>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(бірыңғай дистрибьютор сатып алған жағдайда), сатып алуға хабарландырудағы немесе шақырудағы бағаны ескере отырып, 96 бұйрықпен және 77 бұйрықпен  бекіткен халықаралық патенттелмеген атау және сауда атауы (бар болса) бойынша шекті бағаларды асырмау;</w:t>
      </w:r>
    </w:p>
    <w:p w:rsidR="008B073E" w:rsidRPr="003211D3" w:rsidRDefault="008B073E" w:rsidP="008B073E">
      <w:pPr>
        <w:tabs>
          <w:tab w:val="left" w:pos="142"/>
        </w:tabs>
        <w:ind w:firstLine="709"/>
        <w:jc w:val="both"/>
        <w:rPr>
          <w:color w:val="000000"/>
          <w:sz w:val="20"/>
          <w:szCs w:val="20"/>
          <w:lang w:val="kk-KZ"/>
        </w:rPr>
      </w:pPr>
      <w:r w:rsidRPr="003211D3">
        <w:rPr>
          <w:color w:val="000000"/>
          <w:sz w:val="20"/>
          <w:szCs w:val="20"/>
          <w:lang w:val="kk-KZ"/>
        </w:rPr>
        <w:t>4) «Дәрiлiк заттар мен медициналық бұйымдарды сақтау және тасымалдау қағидаларын бекіту туралы» Қазақстан Республикасы Денсаулық сақтау министрдің 2021 жылғы 16 ақпандағы №ҚР ДСМ -19 бұйрығына сәйкес олардың қауіпсіздігін, тиімділігі мен сапасын сақтауды қамтамасыз ететін жағдайларда сақтау және тасымалдау;</w:t>
      </w:r>
    </w:p>
    <w:p w:rsidR="008B073E" w:rsidRPr="003211D3" w:rsidRDefault="008B073E" w:rsidP="008B073E">
      <w:pPr>
        <w:tabs>
          <w:tab w:val="left" w:pos="142"/>
        </w:tabs>
        <w:ind w:firstLine="709"/>
        <w:jc w:val="both"/>
        <w:rPr>
          <w:color w:val="000000"/>
          <w:sz w:val="20"/>
          <w:szCs w:val="20"/>
          <w:lang w:val="kk-KZ"/>
        </w:rPr>
      </w:pPr>
      <w:r w:rsidRPr="003211D3">
        <w:rPr>
          <w:color w:val="000000"/>
          <w:sz w:val="20"/>
          <w:szCs w:val="20"/>
          <w:lang w:val="kk-KZ"/>
        </w:rPr>
        <w:t>5) Қазақстан Республикасына тіркелмеген дәрілік заттарды және (немесе) медициналық бұйымдарды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w:t>
      </w:r>
    </w:p>
    <w:p w:rsidR="008B073E" w:rsidRPr="003211D3" w:rsidRDefault="008B073E" w:rsidP="008B073E">
      <w:pPr>
        <w:tabs>
          <w:tab w:val="left" w:pos="142"/>
        </w:tabs>
        <w:ind w:firstLine="709"/>
        <w:jc w:val="both"/>
        <w:rPr>
          <w:sz w:val="20"/>
          <w:szCs w:val="20"/>
          <w:lang w:val="kk-KZ"/>
        </w:rPr>
      </w:pPr>
      <w:r w:rsidRPr="003211D3">
        <w:rPr>
          <w:color w:val="000000"/>
          <w:sz w:val="20"/>
          <w:szCs w:val="20"/>
          <w:lang w:val="kk-KZ"/>
        </w:rPr>
        <w:t xml:space="preserve">6) дәрілік заттар мен медициналық бұйымдардың Тапсырыс берушіге жеткізу күніне жарамдылық мерзімі мыналарды құрайды: </w:t>
      </w:r>
      <w:r w:rsidRPr="003211D3">
        <w:rPr>
          <w:sz w:val="20"/>
          <w:szCs w:val="20"/>
          <w:lang w:val="kk-KZ"/>
        </w:rPr>
        <w:t>қаптамадағы көрсетілген жарамдылық мерзімінің кемінде елу пайызы (жарамдылық мерзімі екі жылдан кем болған кезде); қаптамада көрсетілген жарамдылық мерзімінен кемінде он екі ай (жарамдылық мерзімі екі жыл және одан астам болған кезде);</w:t>
      </w:r>
    </w:p>
    <w:p w:rsidR="008B073E" w:rsidRPr="003211D3" w:rsidRDefault="008B073E" w:rsidP="008B073E">
      <w:pPr>
        <w:tabs>
          <w:tab w:val="left" w:pos="142"/>
        </w:tabs>
        <w:ind w:firstLine="709"/>
        <w:jc w:val="both"/>
        <w:rPr>
          <w:color w:val="000000"/>
          <w:sz w:val="20"/>
          <w:szCs w:val="20"/>
          <w:lang w:val="kk-KZ"/>
        </w:rPr>
      </w:pPr>
      <w:r w:rsidRPr="003211D3">
        <w:rPr>
          <w:sz w:val="20"/>
          <w:szCs w:val="20"/>
          <w:lang w:val="kk-KZ"/>
        </w:rPr>
        <w:t>12. Осы Қағидалардың 11-тармағының 4), 5), 6) тармақшаларында көзделген шарттарды жеткізуші немесе сатып алу-сату шартын ресімдеу кезінде растайды.</w:t>
      </w:r>
    </w:p>
    <w:p w:rsidR="007F6E85" w:rsidRPr="008B073E" w:rsidRDefault="00563893" w:rsidP="006915A1">
      <w:pPr>
        <w:rPr>
          <w:rFonts w:eastAsia="Calibri"/>
          <w:b/>
          <w:sz w:val="21"/>
          <w:szCs w:val="21"/>
          <w:lang w:val="kk-KZ" w:eastAsia="en-US"/>
        </w:rPr>
      </w:pPr>
      <w:r w:rsidRPr="008B073E">
        <w:rPr>
          <w:rFonts w:eastAsia="Calibri"/>
          <w:b/>
          <w:sz w:val="22"/>
          <w:szCs w:val="22"/>
          <w:lang w:val="kk-KZ" w:eastAsia="en-US"/>
        </w:rPr>
        <w:t xml:space="preserve">                               </w:t>
      </w:r>
    </w:p>
    <w:p w:rsidR="003527C1" w:rsidRPr="003527C1" w:rsidRDefault="00FC79C2" w:rsidP="003527C1">
      <w:pPr>
        <w:jc w:val="center"/>
        <w:rPr>
          <w:rFonts w:eastAsia="Calibri"/>
          <w:b/>
          <w:sz w:val="21"/>
          <w:szCs w:val="21"/>
          <w:lang w:val="kk-KZ" w:eastAsia="en-US"/>
        </w:rPr>
      </w:pPr>
      <w:r w:rsidRPr="00FC79C2">
        <w:rPr>
          <w:rFonts w:eastAsia="Calibri"/>
          <w:b/>
          <w:sz w:val="21"/>
          <w:szCs w:val="21"/>
          <w:lang w:val="kk-KZ" w:eastAsia="en-US"/>
        </w:rPr>
        <w:t>зертхана меңгерушісінің м.а.</w:t>
      </w:r>
      <w:r w:rsidR="003527C1" w:rsidRPr="003527C1">
        <w:rPr>
          <w:rFonts w:eastAsia="Calibri"/>
          <w:b/>
          <w:sz w:val="21"/>
          <w:szCs w:val="21"/>
          <w:lang w:val="kk-KZ" w:eastAsia="en-US"/>
        </w:rPr>
        <w:t>__________________________ Адиятов Р.С.</w:t>
      </w:r>
    </w:p>
    <w:p w:rsidR="00F906D7" w:rsidRPr="00FF6D05" w:rsidRDefault="00F906D7" w:rsidP="00A02CBE">
      <w:pPr>
        <w:tabs>
          <w:tab w:val="left" w:pos="13500"/>
        </w:tabs>
        <w:jc w:val="right"/>
        <w:rPr>
          <w:i/>
          <w:sz w:val="22"/>
          <w:szCs w:val="22"/>
          <w:lang w:val="kk-KZ"/>
        </w:rPr>
      </w:pPr>
    </w:p>
    <w:p w:rsidR="00F906D7" w:rsidRPr="00FF6D05" w:rsidRDefault="00F906D7" w:rsidP="00A02CBE">
      <w:pPr>
        <w:tabs>
          <w:tab w:val="left" w:pos="13500"/>
        </w:tabs>
        <w:jc w:val="right"/>
        <w:rPr>
          <w:i/>
          <w:sz w:val="22"/>
          <w:szCs w:val="22"/>
          <w:lang w:val="kk-KZ"/>
        </w:rPr>
      </w:pPr>
    </w:p>
    <w:p w:rsidR="00F906D7" w:rsidRPr="00FF6D05" w:rsidRDefault="00F906D7" w:rsidP="00A02CBE">
      <w:pPr>
        <w:tabs>
          <w:tab w:val="left" w:pos="13500"/>
        </w:tabs>
        <w:jc w:val="right"/>
        <w:rPr>
          <w:i/>
          <w:sz w:val="22"/>
          <w:szCs w:val="22"/>
          <w:lang w:val="kk-KZ"/>
        </w:rPr>
      </w:pPr>
    </w:p>
    <w:p w:rsidR="00A02CBE" w:rsidRDefault="00A02CBE" w:rsidP="00A02CBE">
      <w:pPr>
        <w:tabs>
          <w:tab w:val="left" w:pos="13500"/>
        </w:tabs>
        <w:jc w:val="right"/>
        <w:rPr>
          <w:sz w:val="22"/>
          <w:szCs w:val="22"/>
        </w:rPr>
      </w:pPr>
      <w:r w:rsidRPr="00D578C5">
        <w:rPr>
          <w:i/>
          <w:sz w:val="22"/>
          <w:szCs w:val="22"/>
        </w:rPr>
        <w:lastRenderedPageBreak/>
        <w:t>Приложение 2</w:t>
      </w:r>
      <w:r w:rsidRPr="00AC1B2A">
        <w:rPr>
          <w:sz w:val="22"/>
          <w:szCs w:val="22"/>
        </w:rPr>
        <w:t xml:space="preserve"> </w:t>
      </w:r>
    </w:p>
    <w:p w:rsidR="00A02CBE" w:rsidRPr="000866B5" w:rsidRDefault="00A02CBE" w:rsidP="00A02CBE">
      <w:pPr>
        <w:tabs>
          <w:tab w:val="left" w:pos="13500"/>
        </w:tabs>
        <w:jc w:val="right"/>
        <w:rPr>
          <w:sz w:val="22"/>
          <w:szCs w:val="22"/>
        </w:rPr>
      </w:pPr>
      <w:r w:rsidRPr="00AC1B2A">
        <w:rPr>
          <w:sz w:val="22"/>
          <w:szCs w:val="22"/>
        </w:rPr>
        <w:t>к Тендерной документации</w:t>
      </w:r>
    </w:p>
    <w:p w:rsidR="00A02CBE" w:rsidRDefault="00A02CBE" w:rsidP="00A02CBE">
      <w:pPr>
        <w:jc w:val="center"/>
        <w:rPr>
          <w:b/>
          <w:sz w:val="22"/>
          <w:szCs w:val="22"/>
        </w:rPr>
      </w:pPr>
      <w:r>
        <w:rPr>
          <w:b/>
          <w:sz w:val="22"/>
          <w:szCs w:val="22"/>
        </w:rPr>
        <w:t xml:space="preserve">     Техническая спецификация</w:t>
      </w:r>
      <w:r w:rsidRPr="00E7468C">
        <w:rPr>
          <w:b/>
          <w:sz w:val="22"/>
          <w:szCs w:val="22"/>
        </w:rPr>
        <w:t xml:space="preserve"> закупаемых товаров</w:t>
      </w:r>
    </w:p>
    <w:p w:rsidR="00A02CBE" w:rsidRPr="000866B5" w:rsidRDefault="00A02CBE" w:rsidP="00A02CBE">
      <w:pPr>
        <w:jc w:val="center"/>
        <w:rPr>
          <w:b/>
          <w:sz w:val="22"/>
          <w:szCs w:val="22"/>
        </w:rPr>
      </w:pPr>
    </w:p>
    <w:tbl>
      <w:tblPr>
        <w:tblW w:w="15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2552"/>
        <w:gridCol w:w="10064"/>
        <w:gridCol w:w="1134"/>
        <w:gridCol w:w="945"/>
      </w:tblGrid>
      <w:tr w:rsidR="00DA16AD" w:rsidRPr="00DA16AD" w:rsidTr="00DA16AD">
        <w:trPr>
          <w:jc w:val="center"/>
        </w:trPr>
        <w:tc>
          <w:tcPr>
            <w:tcW w:w="662" w:type="dxa"/>
            <w:shd w:val="clear" w:color="auto" w:fill="auto"/>
            <w:vAlign w:val="center"/>
          </w:tcPr>
          <w:p w:rsidR="00A02CBE" w:rsidRPr="00DA16AD" w:rsidRDefault="00A02CBE" w:rsidP="000E5436">
            <w:pPr>
              <w:ind w:left="-250" w:right="-107" w:firstLine="142"/>
              <w:jc w:val="center"/>
              <w:rPr>
                <w:b/>
                <w:color w:val="000000" w:themeColor="text1"/>
                <w:sz w:val="20"/>
                <w:szCs w:val="20"/>
                <w:lang w:val="kk-KZ"/>
              </w:rPr>
            </w:pPr>
            <w:r w:rsidRPr="00DA16AD">
              <w:rPr>
                <w:b/>
                <w:color w:val="000000" w:themeColor="text1"/>
                <w:sz w:val="20"/>
                <w:szCs w:val="20"/>
              </w:rPr>
              <w:t>№ лота</w:t>
            </w:r>
          </w:p>
        </w:tc>
        <w:tc>
          <w:tcPr>
            <w:tcW w:w="2552" w:type="dxa"/>
            <w:shd w:val="clear" w:color="auto" w:fill="auto"/>
            <w:vAlign w:val="center"/>
          </w:tcPr>
          <w:p w:rsidR="00A02CBE" w:rsidRPr="00DA16AD" w:rsidRDefault="00A02CBE" w:rsidP="000E5436">
            <w:pPr>
              <w:ind w:left="-109" w:right="-107"/>
              <w:jc w:val="center"/>
              <w:rPr>
                <w:b/>
                <w:color w:val="000000" w:themeColor="text1"/>
                <w:sz w:val="20"/>
                <w:szCs w:val="20"/>
              </w:rPr>
            </w:pPr>
            <w:r w:rsidRPr="00DA16AD">
              <w:rPr>
                <w:b/>
                <w:color w:val="000000" w:themeColor="text1"/>
                <w:sz w:val="20"/>
                <w:szCs w:val="20"/>
              </w:rPr>
              <w:t>Наименование товара</w:t>
            </w:r>
          </w:p>
        </w:tc>
        <w:tc>
          <w:tcPr>
            <w:tcW w:w="10064" w:type="dxa"/>
            <w:vAlign w:val="center"/>
          </w:tcPr>
          <w:p w:rsidR="00A02CBE" w:rsidRPr="00DA16AD" w:rsidRDefault="00A02CBE" w:rsidP="000E5436">
            <w:pPr>
              <w:ind w:left="-534" w:right="-107" w:firstLine="142"/>
              <w:jc w:val="center"/>
              <w:rPr>
                <w:b/>
                <w:color w:val="000000" w:themeColor="text1"/>
                <w:sz w:val="20"/>
                <w:szCs w:val="20"/>
              </w:rPr>
            </w:pPr>
            <w:r w:rsidRPr="00DA16AD">
              <w:rPr>
                <w:b/>
                <w:color w:val="000000" w:themeColor="text1"/>
                <w:sz w:val="20"/>
                <w:szCs w:val="20"/>
              </w:rPr>
              <w:t>Характеристика</w:t>
            </w:r>
          </w:p>
        </w:tc>
        <w:tc>
          <w:tcPr>
            <w:tcW w:w="1134" w:type="dxa"/>
            <w:shd w:val="clear" w:color="auto" w:fill="auto"/>
            <w:vAlign w:val="center"/>
          </w:tcPr>
          <w:p w:rsidR="00A02CBE" w:rsidRPr="00DA16AD" w:rsidRDefault="00A02CBE" w:rsidP="000E5436">
            <w:pPr>
              <w:ind w:left="-250" w:right="-107" w:firstLine="142"/>
              <w:jc w:val="center"/>
              <w:rPr>
                <w:b/>
                <w:color w:val="000000" w:themeColor="text1"/>
                <w:sz w:val="20"/>
                <w:szCs w:val="20"/>
              </w:rPr>
            </w:pPr>
            <w:r w:rsidRPr="00DA16AD">
              <w:rPr>
                <w:b/>
                <w:color w:val="000000" w:themeColor="text1"/>
                <w:sz w:val="20"/>
                <w:szCs w:val="20"/>
              </w:rPr>
              <w:t xml:space="preserve">Фасовка </w:t>
            </w:r>
          </w:p>
        </w:tc>
        <w:tc>
          <w:tcPr>
            <w:tcW w:w="945" w:type="dxa"/>
            <w:shd w:val="clear" w:color="auto" w:fill="auto"/>
            <w:vAlign w:val="center"/>
          </w:tcPr>
          <w:p w:rsidR="00A02CBE" w:rsidRPr="00DA16AD" w:rsidRDefault="00A02CBE" w:rsidP="000E5436">
            <w:pPr>
              <w:ind w:left="-392" w:right="-107" w:firstLine="142"/>
              <w:jc w:val="center"/>
              <w:rPr>
                <w:b/>
                <w:color w:val="000000" w:themeColor="text1"/>
                <w:sz w:val="20"/>
                <w:szCs w:val="20"/>
              </w:rPr>
            </w:pPr>
            <w:r w:rsidRPr="00DA16AD">
              <w:rPr>
                <w:b/>
                <w:color w:val="000000" w:themeColor="text1"/>
                <w:sz w:val="20"/>
                <w:szCs w:val="20"/>
              </w:rPr>
              <w:t>Кол</w:t>
            </w:r>
          </w:p>
          <w:p w:rsidR="00A02CBE" w:rsidRPr="00DA16AD" w:rsidRDefault="00A02CBE" w:rsidP="000E5436">
            <w:pPr>
              <w:ind w:left="-392" w:right="-107" w:firstLine="142"/>
              <w:jc w:val="center"/>
              <w:rPr>
                <w:b/>
                <w:color w:val="000000" w:themeColor="text1"/>
                <w:sz w:val="20"/>
                <w:szCs w:val="20"/>
              </w:rPr>
            </w:pPr>
            <w:r w:rsidRPr="00DA16AD">
              <w:rPr>
                <w:b/>
                <w:color w:val="000000" w:themeColor="text1"/>
                <w:sz w:val="20"/>
                <w:szCs w:val="20"/>
              </w:rPr>
              <w:t>-во</w:t>
            </w:r>
          </w:p>
        </w:tc>
      </w:tr>
      <w:tr w:rsidR="00DA16AD" w:rsidRPr="00DA16AD" w:rsidTr="00DA16AD">
        <w:trPr>
          <w:trHeight w:val="584"/>
          <w:jc w:val="center"/>
        </w:trPr>
        <w:tc>
          <w:tcPr>
            <w:tcW w:w="662" w:type="dxa"/>
            <w:shd w:val="clear" w:color="auto" w:fill="auto"/>
            <w:vAlign w:val="center"/>
          </w:tcPr>
          <w:p w:rsidR="001E7FEB" w:rsidRPr="00DA16AD" w:rsidRDefault="00C76F73" w:rsidP="000E5436">
            <w:pPr>
              <w:jc w:val="center"/>
              <w:rPr>
                <w:color w:val="000000" w:themeColor="text1"/>
                <w:sz w:val="20"/>
                <w:szCs w:val="20"/>
              </w:rPr>
            </w:pPr>
            <w:bookmarkStart w:id="0" w:name="_GoBack" w:colFirst="3" w:colLast="3"/>
            <w:r w:rsidRPr="00DA16AD">
              <w:rPr>
                <w:color w:val="000000" w:themeColor="text1"/>
                <w:sz w:val="20"/>
                <w:szCs w:val="20"/>
              </w:rPr>
              <w:t>1</w:t>
            </w:r>
          </w:p>
        </w:tc>
        <w:tc>
          <w:tcPr>
            <w:tcW w:w="2552" w:type="dxa"/>
            <w:shd w:val="clear" w:color="auto" w:fill="auto"/>
            <w:vAlign w:val="center"/>
          </w:tcPr>
          <w:p w:rsidR="001E7FEB" w:rsidRPr="00DA16AD" w:rsidRDefault="001E7FEB" w:rsidP="001E7FEB">
            <w:pPr>
              <w:jc w:val="both"/>
              <w:rPr>
                <w:color w:val="000000" w:themeColor="text1"/>
                <w:sz w:val="20"/>
                <w:szCs w:val="20"/>
              </w:rPr>
            </w:pPr>
            <w:r w:rsidRPr="00DA16AD">
              <w:rPr>
                <w:color w:val="000000" w:themeColor="text1"/>
                <w:sz w:val="20"/>
                <w:szCs w:val="20"/>
              </w:rPr>
              <w:t xml:space="preserve">ДС ИФА ВИЧ </w:t>
            </w:r>
            <w:proofErr w:type="gramStart"/>
            <w:r w:rsidRPr="00DA16AD">
              <w:rPr>
                <w:color w:val="000000" w:themeColor="text1"/>
                <w:sz w:val="20"/>
                <w:szCs w:val="20"/>
              </w:rPr>
              <w:t>АГ/АТ</w:t>
            </w:r>
            <w:proofErr w:type="gramEnd"/>
            <w:r w:rsidRPr="00DA16AD">
              <w:rPr>
                <w:color w:val="000000" w:themeColor="text1"/>
                <w:sz w:val="20"/>
                <w:szCs w:val="20"/>
              </w:rPr>
              <w:t>. Тест – система иммуноферментная для одновременного выявления антител к вирусам иммунодефицита человека 1 и 2 типов (ВИЧ -1 и ВИЧ – 2), ВИЧ - 1 группы</w:t>
            </w:r>
            <w:proofErr w:type="gramStart"/>
            <w:r w:rsidRPr="00DA16AD">
              <w:rPr>
                <w:color w:val="000000" w:themeColor="text1"/>
                <w:sz w:val="20"/>
                <w:szCs w:val="20"/>
              </w:rPr>
              <w:t xml:space="preserve"> О</w:t>
            </w:r>
            <w:proofErr w:type="gramEnd"/>
            <w:r w:rsidRPr="00DA16AD">
              <w:rPr>
                <w:color w:val="000000" w:themeColor="text1"/>
                <w:sz w:val="20"/>
                <w:szCs w:val="20"/>
              </w:rPr>
              <w:t xml:space="preserve"> и антигена р24 ВИЧ1</w:t>
            </w:r>
          </w:p>
        </w:tc>
        <w:tc>
          <w:tcPr>
            <w:tcW w:w="10064" w:type="dxa"/>
          </w:tcPr>
          <w:p w:rsidR="001E7FEB" w:rsidRPr="00DA16AD" w:rsidRDefault="001E7FEB" w:rsidP="001E7FEB">
            <w:pPr>
              <w:jc w:val="both"/>
              <w:rPr>
                <w:color w:val="000000" w:themeColor="text1"/>
                <w:sz w:val="20"/>
                <w:szCs w:val="20"/>
              </w:rPr>
            </w:pPr>
            <w:r w:rsidRPr="00DA16AD">
              <w:rPr>
                <w:color w:val="000000" w:themeColor="text1"/>
                <w:sz w:val="20"/>
                <w:szCs w:val="20"/>
              </w:rPr>
              <w:t>Тест-система для одновременного выявления антител к ВИЧ 1 и 2 типов, ВИЧ-1 группы</w:t>
            </w:r>
            <w:proofErr w:type="gramStart"/>
            <w:r w:rsidRPr="00DA16AD">
              <w:rPr>
                <w:color w:val="000000" w:themeColor="text1"/>
                <w:sz w:val="20"/>
                <w:szCs w:val="20"/>
              </w:rPr>
              <w:t xml:space="preserve"> О</w:t>
            </w:r>
            <w:proofErr w:type="gramEnd"/>
            <w:r w:rsidRPr="00DA16AD">
              <w:rPr>
                <w:color w:val="000000" w:themeColor="text1"/>
                <w:sz w:val="20"/>
                <w:szCs w:val="20"/>
              </w:rPr>
              <w:t xml:space="preserve"> и антигена р24 ВИЧ-1. Формат набора – не менее 480 определений (96х5, планшет </w:t>
            </w:r>
            <w:proofErr w:type="spellStart"/>
            <w:r w:rsidRPr="00DA16AD">
              <w:rPr>
                <w:color w:val="000000" w:themeColor="text1"/>
                <w:sz w:val="20"/>
                <w:szCs w:val="20"/>
              </w:rPr>
              <w:t>полистироловый</w:t>
            </w:r>
            <w:proofErr w:type="spellEnd"/>
            <w:r w:rsidRPr="00DA16AD">
              <w:rPr>
                <w:color w:val="000000" w:themeColor="text1"/>
                <w:sz w:val="20"/>
                <w:szCs w:val="20"/>
              </w:rPr>
              <w:t xml:space="preserve"> разборный до </w:t>
            </w:r>
            <w:proofErr w:type="spellStart"/>
            <w:r w:rsidRPr="00DA16AD">
              <w:rPr>
                <w:color w:val="000000" w:themeColor="text1"/>
                <w:sz w:val="20"/>
                <w:szCs w:val="20"/>
              </w:rPr>
              <w:t>стрипов</w:t>
            </w:r>
            <w:proofErr w:type="spellEnd"/>
            <w:r w:rsidRPr="00DA16AD">
              <w:rPr>
                <w:color w:val="000000" w:themeColor="text1"/>
                <w:sz w:val="20"/>
                <w:szCs w:val="20"/>
              </w:rPr>
              <w:t xml:space="preserve"> и до лунок). Одностадийный формат теста (одновременная инкубация образцов с растворами </w:t>
            </w:r>
            <w:proofErr w:type="spellStart"/>
            <w:r w:rsidRPr="00DA16AD">
              <w:rPr>
                <w:color w:val="000000" w:themeColor="text1"/>
                <w:sz w:val="20"/>
                <w:szCs w:val="20"/>
              </w:rPr>
              <w:t>конъюгатов</w:t>
            </w:r>
            <w:proofErr w:type="spellEnd"/>
            <w:r w:rsidRPr="00DA16AD">
              <w:rPr>
                <w:color w:val="000000" w:themeColor="text1"/>
                <w:sz w:val="20"/>
                <w:szCs w:val="20"/>
              </w:rPr>
              <w:t xml:space="preserve"> без стадии промывки). Один цикл промывок планшета в ходе постановки анализа. Инкубация с ТМБ-субстратным раствором при комнатной температуре. Объем внесения </w:t>
            </w:r>
            <w:proofErr w:type="gramStart"/>
            <w:r w:rsidRPr="00DA16AD">
              <w:rPr>
                <w:color w:val="000000" w:themeColor="text1"/>
                <w:sz w:val="20"/>
                <w:szCs w:val="20"/>
              </w:rPr>
              <w:t>стоп-реагента</w:t>
            </w:r>
            <w:proofErr w:type="gramEnd"/>
            <w:r w:rsidRPr="00DA16AD">
              <w:rPr>
                <w:color w:val="000000" w:themeColor="text1"/>
                <w:sz w:val="20"/>
                <w:szCs w:val="20"/>
              </w:rPr>
              <w:t xml:space="preserve"> в лунку рабочего планшета не менее 150 </w:t>
            </w:r>
            <w:proofErr w:type="spellStart"/>
            <w:r w:rsidRPr="00DA16AD">
              <w:rPr>
                <w:color w:val="000000" w:themeColor="text1"/>
                <w:sz w:val="20"/>
                <w:szCs w:val="20"/>
              </w:rPr>
              <w:t>мкл</w:t>
            </w:r>
            <w:proofErr w:type="spellEnd"/>
            <w:r w:rsidRPr="00DA16AD">
              <w:rPr>
                <w:color w:val="000000" w:themeColor="text1"/>
                <w:sz w:val="20"/>
                <w:szCs w:val="20"/>
              </w:rPr>
              <w:t xml:space="preserve">. Чувствительность 100%. Специфичность на случайной выборке доноров (не менее 5000 доноров) - выше 99,9%. Чувствительность набора при определении антигена (p24) ВИЧ-1 – 10пг/мл. Возможность проведения 480 (пять разборных планшетов) определений, включая контрольные, </w:t>
            </w:r>
            <w:proofErr w:type="gramStart"/>
            <w:r w:rsidRPr="00DA16AD">
              <w:rPr>
                <w:color w:val="000000" w:themeColor="text1"/>
                <w:sz w:val="20"/>
                <w:szCs w:val="20"/>
              </w:rPr>
              <w:t>предназначен</w:t>
            </w:r>
            <w:proofErr w:type="gramEnd"/>
            <w:r w:rsidRPr="00DA16AD">
              <w:rPr>
                <w:color w:val="000000" w:themeColor="text1"/>
                <w:sz w:val="20"/>
                <w:szCs w:val="20"/>
              </w:rPr>
              <w:t xml:space="preserve"> для ручной постановки с возможностью дробного (по одному </w:t>
            </w:r>
            <w:proofErr w:type="spellStart"/>
            <w:r w:rsidRPr="00DA16AD">
              <w:rPr>
                <w:color w:val="000000" w:themeColor="text1"/>
                <w:sz w:val="20"/>
                <w:szCs w:val="20"/>
              </w:rPr>
              <w:t>стрипу</w:t>
            </w:r>
            <w:proofErr w:type="spellEnd"/>
            <w:r w:rsidRPr="00DA16AD">
              <w:rPr>
                <w:color w:val="000000" w:themeColor="text1"/>
                <w:sz w:val="20"/>
                <w:szCs w:val="20"/>
              </w:rPr>
              <w:t xml:space="preserve"> и по одной лунки) использования набора или для одновременной постановки 480 (96х5) определений на автоматических анализаторах для иммуноферментного анализа открытого типа. </w:t>
            </w:r>
            <w:proofErr w:type="spellStart"/>
            <w:r w:rsidRPr="00DA16AD">
              <w:rPr>
                <w:color w:val="000000" w:themeColor="text1"/>
                <w:sz w:val="20"/>
                <w:szCs w:val="20"/>
              </w:rPr>
              <w:t>Учет</w:t>
            </w:r>
            <w:proofErr w:type="spellEnd"/>
            <w:r w:rsidRPr="00DA16AD">
              <w:rPr>
                <w:color w:val="000000" w:themeColor="text1"/>
                <w:sz w:val="20"/>
                <w:szCs w:val="20"/>
              </w:rPr>
              <w:t xml:space="preserve"> результатов при 450/620-680 </w:t>
            </w:r>
            <w:proofErr w:type="spellStart"/>
            <w:r w:rsidRPr="00DA16AD">
              <w:rPr>
                <w:color w:val="000000" w:themeColor="text1"/>
                <w:sz w:val="20"/>
                <w:szCs w:val="20"/>
              </w:rPr>
              <w:t>нм</w:t>
            </w:r>
            <w:proofErr w:type="spellEnd"/>
            <w:r w:rsidRPr="00DA16AD">
              <w:rPr>
                <w:color w:val="000000" w:themeColor="text1"/>
                <w:sz w:val="20"/>
                <w:szCs w:val="20"/>
              </w:rPr>
              <w:t xml:space="preserve">. Допустим </w:t>
            </w:r>
            <w:proofErr w:type="spellStart"/>
            <w:r w:rsidRPr="00DA16AD">
              <w:rPr>
                <w:color w:val="000000" w:themeColor="text1"/>
                <w:sz w:val="20"/>
                <w:szCs w:val="20"/>
              </w:rPr>
              <w:t>учет</w:t>
            </w:r>
            <w:proofErr w:type="spellEnd"/>
            <w:r w:rsidRPr="00DA16AD">
              <w:rPr>
                <w:color w:val="000000" w:themeColor="text1"/>
                <w:sz w:val="20"/>
                <w:szCs w:val="20"/>
              </w:rPr>
              <w:t xml:space="preserve"> результатов при одной длине волны – 450 </w:t>
            </w:r>
            <w:proofErr w:type="spellStart"/>
            <w:r w:rsidRPr="00DA16AD">
              <w:rPr>
                <w:color w:val="000000" w:themeColor="text1"/>
                <w:sz w:val="20"/>
                <w:szCs w:val="20"/>
              </w:rPr>
              <w:t>нм</w:t>
            </w:r>
            <w:proofErr w:type="spellEnd"/>
            <w:r w:rsidRPr="00DA16AD">
              <w:rPr>
                <w:color w:val="000000" w:themeColor="text1"/>
                <w:sz w:val="20"/>
                <w:szCs w:val="20"/>
              </w:rPr>
              <w:t>. Стабильность приготовленного рабочего промывочного раствора не менее 28 дней при хранении при температуре от +2</w:t>
            </w:r>
            <w:r w:rsidRPr="00DA16AD">
              <w:rPr>
                <w:color w:val="000000" w:themeColor="text1"/>
                <w:sz w:val="20"/>
                <w:szCs w:val="20"/>
                <w:vertAlign w:val="superscript"/>
              </w:rPr>
              <w:t>о</w:t>
            </w:r>
            <w:r w:rsidRPr="00DA16AD">
              <w:rPr>
                <w:color w:val="000000" w:themeColor="text1"/>
                <w:sz w:val="20"/>
                <w:szCs w:val="20"/>
              </w:rPr>
              <w:t>С до +8</w:t>
            </w:r>
            <w:r w:rsidRPr="00DA16AD">
              <w:rPr>
                <w:color w:val="000000" w:themeColor="text1"/>
                <w:sz w:val="20"/>
                <w:szCs w:val="20"/>
                <w:vertAlign w:val="superscript"/>
              </w:rPr>
              <w:t>о</w:t>
            </w:r>
            <w:r w:rsidRPr="00DA16AD">
              <w:rPr>
                <w:color w:val="000000" w:themeColor="text1"/>
                <w:sz w:val="20"/>
                <w:szCs w:val="20"/>
              </w:rPr>
              <w:t>С, при температуре от +18</w:t>
            </w:r>
            <w:r w:rsidRPr="00DA16AD">
              <w:rPr>
                <w:color w:val="000000" w:themeColor="text1"/>
                <w:sz w:val="20"/>
                <w:szCs w:val="20"/>
                <w:vertAlign w:val="superscript"/>
              </w:rPr>
              <w:t>о</w:t>
            </w:r>
            <w:r w:rsidRPr="00DA16AD">
              <w:rPr>
                <w:color w:val="000000" w:themeColor="text1"/>
                <w:sz w:val="20"/>
                <w:szCs w:val="20"/>
              </w:rPr>
              <w:t>С до +25</w:t>
            </w:r>
            <w:r w:rsidRPr="00DA16AD">
              <w:rPr>
                <w:color w:val="000000" w:themeColor="text1"/>
                <w:sz w:val="20"/>
                <w:szCs w:val="20"/>
                <w:vertAlign w:val="superscript"/>
              </w:rPr>
              <w:t>о</w:t>
            </w:r>
            <w:r w:rsidRPr="00DA16AD">
              <w:rPr>
                <w:color w:val="000000" w:themeColor="text1"/>
                <w:sz w:val="20"/>
                <w:szCs w:val="20"/>
              </w:rPr>
              <w:t xml:space="preserve">С – не менее 14 суток. Стабильность приготовленного рабочего раствора конъюгата-1 после вскрытия при хранении в </w:t>
            </w:r>
            <w:proofErr w:type="spellStart"/>
            <w:r w:rsidRPr="00DA16AD">
              <w:rPr>
                <w:color w:val="000000" w:themeColor="text1"/>
                <w:sz w:val="20"/>
                <w:szCs w:val="20"/>
              </w:rPr>
              <w:t>защищенном</w:t>
            </w:r>
            <w:proofErr w:type="spellEnd"/>
            <w:r w:rsidRPr="00DA16AD">
              <w:rPr>
                <w:color w:val="000000" w:themeColor="text1"/>
                <w:sz w:val="20"/>
                <w:szCs w:val="20"/>
              </w:rPr>
              <w:t xml:space="preserve"> от света месте при температуре от +2</w:t>
            </w:r>
            <w:r w:rsidRPr="00DA16AD">
              <w:rPr>
                <w:color w:val="000000" w:themeColor="text1"/>
                <w:sz w:val="20"/>
                <w:szCs w:val="20"/>
                <w:vertAlign w:val="superscript"/>
              </w:rPr>
              <w:t>о</w:t>
            </w:r>
            <w:r w:rsidRPr="00DA16AD">
              <w:rPr>
                <w:color w:val="000000" w:themeColor="text1"/>
                <w:sz w:val="20"/>
                <w:szCs w:val="20"/>
              </w:rPr>
              <w:t>С до +8</w:t>
            </w:r>
            <w:r w:rsidRPr="00DA16AD">
              <w:rPr>
                <w:color w:val="000000" w:themeColor="text1"/>
                <w:sz w:val="20"/>
                <w:szCs w:val="20"/>
                <w:vertAlign w:val="superscript"/>
              </w:rPr>
              <w:t>о</w:t>
            </w:r>
            <w:r w:rsidRPr="00DA16AD">
              <w:rPr>
                <w:color w:val="000000" w:themeColor="text1"/>
                <w:sz w:val="20"/>
                <w:szCs w:val="20"/>
              </w:rPr>
              <w:t>С – не менее 30 суток, при температуре от +18</w:t>
            </w:r>
            <w:r w:rsidRPr="00DA16AD">
              <w:rPr>
                <w:color w:val="000000" w:themeColor="text1"/>
                <w:sz w:val="20"/>
                <w:szCs w:val="20"/>
                <w:vertAlign w:val="superscript"/>
              </w:rPr>
              <w:t>о</w:t>
            </w:r>
            <w:r w:rsidRPr="00DA16AD">
              <w:rPr>
                <w:color w:val="000000" w:themeColor="text1"/>
                <w:sz w:val="20"/>
                <w:szCs w:val="20"/>
              </w:rPr>
              <w:t>С до +25</w:t>
            </w:r>
            <w:r w:rsidRPr="00DA16AD">
              <w:rPr>
                <w:color w:val="000000" w:themeColor="text1"/>
                <w:sz w:val="20"/>
                <w:szCs w:val="20"/>
                <w:vertAlign w:val="superscript"/>
              </w:rPr>
              <w:t>о</w:t>
            </w:r>
            <w:r w:rsidRPr="00DA16AD">
              <w:rPr>
                <w:color w:val="000000" w:themeColor="text1"/>
                <w:sz w:val="20"/>
                <w:szCs w:val="20"/>
              </w:rPr>
              <w:t xml:space="preserve">С – не менее 12 часов. Стабильность приготовленного рабочего раствора конъюгата-2 после вскрытия при хранении в </w:t>
            </w:r>
            <w:proofErr w:type="spellStart"/>
            <w:r w:rsidRPr="00DA16AD">
              <w:rPr>
                <w:color w:val="000000" w:themeColor="text1"/>
                <w:sz w:val="20"/>
                <w:szCs w:val="20"/>
              </w:rPr>
              <w:t>защищенном</w:t>
            </w:r>
            <w:proofErr w:type="spellEnd"/>
            <w:r w:rsidRPr="00DA16AD">
              <w:rPr>
                <w:color w:val="000000" w:themeColor="text1"/>
                <w:sz w:val="20"/>
                <w:szCs w:val="20"/>
              </w:rPr>
              <w:t xml:space="preserve"> от света месте при температуре от +2</w:t>
            </w:r>
            <w:r w:rsidRPr="00DA16AD">
              <w:rPr>
                <w:color w:val="000000" w:themeColor="text1"/>
                <w:sz w:val="20"/>
                <w:szCs w:val="20"/>
                <w:vertAlign w:val="superscript"/>
              </w:rPr>
              <w:t>о</w:t>
            </w:r>
            <w:r w:rsidRPr="00DA16AD">
              <w:rPr>
                <w:color w:val="000000" w:themeColor="text1"/>
                <w:sz w:val="20"/>
                <w:szCs w:val="20"/>
              </w:rPr>
              <w:t>С до +8</w:t>
            </w:r>
            <w:r w:rsidRPr="00DA16AD">
              <w:rPr>
                <w:color w:val="000000" w:themeColor="text1"/>
                <w:sz w:val="20"/>
                <w:szCs w:val="20"/>
                <w:vertAlign w:val="superscript"/>
              </w:rPr>
              <w:t>о</w:t>
            </w:r>
            <w:r w:rsidRPr="00DA16AD">
              <w:rPr>
                <w:color w:val="000000" w:themeColor="text1"/>
                <w:sz w:val="20"/>
                <w:szCs w:val="20"/>
              </w:rPr>
              <w:t>С – не менее 14 суток, при температуре от +18</w:t>
            </w:r>
            <w:r w:rsidRPr="00DA16AD">
              <w:rPr>
                <w:color w:val="000000" w:themeColor="text1"/>
                <w:sz w:val="20"/>
                <w:szCs w:val="20"/>
                <w:vertAlign w:val="superscript"/>
              </w:rPr>
              <w:t>о</w:t>
            </w:r>
            <w:r w:rsidRPr="00DA16AD">
              <w:rPr>
                <w:color w:val="000000" w:themeColor="text1"/>
                <w:sz w:val="20"/>
                <w:szCs w:val="20"/>
              </w:rPr>
              <w:t>С до +25</w:t>
            </w:r>
            <w:r w:rsidRPr="00DA16AD">
              <w:rPr>
                <w:color w:val="000000" w:themeColor="text1"/>
                <w:sz w:val="20"/>
                <w:szCs w:val="20"/>
                <w:vertAlign w:val="superscript"/>
              </w:rPr>
              <w:t>о</w:t>
            </w:r>
            <w:r w:rsidRPr="00DA16AD">
              <w:rPr>
                <w:color w:val="000000" w:themeColor="text1"/>
                <w:sz w:val="20"/>
                <w:szCs w:val="20"/>
              </w:rPr>
              <w:t>С – не менее 12 часов. Стабильность приготовленного рабочего раствора субстратной смеси при температуре от +18</w:t>
            </w:r>
            <w:r w:rsidRPr="00DA16AD">
              <w:rPr>
                <w:color w:val="000000" w:themeColor="text1"/>
                <w:sz w:val="20"/>
                <w:szCs w:val="20"/>
                <w:vertAlign w:val="superscript"/>
              </w:rPr>
              <w:t>о</w:t>
            </w:r>
            <w:r w:rsidRPr="00DA16AD">
              <w:rPr>
                <w:color w:val="000000" w:themeColor="text1"/>
                <w:sz w:val="20"/>
                <w:szCs w:val="20"/>
              </w:rPr>
              <w:t>С до +25</w:t>
            </w:r>
            <w:r w:rsidRPr="00DA16AD">
              <w:rPr>
                <w:color w:val="000000" w:themeColor="text1"/>
                <w:sz w:val="20"/>
                <w:szCs w:val="20"/>
                <w:vertAlign w:val="superscript"/>
              </w:rPr>
              <w:t>о</w:t>
            </w:r>
            <w:r w:rsidRPr="00DA16AD">
              <w:rPr>
                <w:color w:val="000000" w:themeColor="text1"/>
                <w:sz w:val="20"/>
                <w:szCs w:val="20"/>
              </w:rPr>
              <w:t>С – не менее 10 часов. Транспортирование наборов должно производится при температуре от +2</w:t>
            </w:r>
            <w:r w:rsidRPr="00DA16AD">
              <w:rPr>
                <w:color w:val="000000" w:themeColor="text1"/>
                <w:sz w:val="20"/>
                <w:szCs w:val="20"/>
                <w:vertAlign w:val="superscript"/>
              </w:rPr>
              <w:t>о</w:t>
            </w:r>
            <w:r w:rsidRPr="00DA16AD">
              <w:rPr>
                <w:color w:val="000000" w:themeColor="text1"/>
                <w:sz w:val="20"/>
                <w:szCs w:val="20"/>
              </w:rPr>
              <w:t>С до +8</w:t>
            </w:r>
            <w:r w:rsidRPr="00DA16AD">
              <w:rPr>
                <w:color w:val="000000" w:themeColor="text1"/>
                <w:sz w:val="20"/>
                <w:szCs w:val="20"/>
                <w:vertAlign w:val="superscript"/>
              </w:rPr>
              <w:t>о</w:t>
            </w:r>
            <w:r w:rsidRPr="00DA16AD">
              <w:rPr>
                <w:color w:val="000000" w:themeColor="text1"/>
                <w:sz w:val="20"/>
                <w:szCs w:val="20"/>
              </w:rPr>
              <w:t>С, при температуре от +9</w:t>
            </w:r>
            <w:proofErr w:type="gramStart"/>
            <w:r w:rsidRPr="00DA16AD">
              <w:rPr>
                <w:color w:val="000000" w:themeColor="text1"/>
                <w:sz w:val="20"/>
                <w:szCs w:val="20"/>
              </w:rPr>
              <w:t>°С</w:t>
            </w:r>
            <w:proofErr w:type="gramEnd"/>
            <w:r w:rsidRPr="00DA16AD">
              <w:rPr>
                <w:color w:val="000000" w:themeColor="text1"/>
                <w:sz w:val="20"/>
                <w:szCs w:val="20"/>
              </w:rPr>
              <w:t xml:space="preserve"> до +25°С не менее 10 суток, при температуре от +26°С до +30°С не менее 5 суток. Дополнительные </w:t>
            </w:r>
            <w:proofErr w:type="gramStart"/>
            <w:r w:rsidRPr="00DA16AD">
              <w:rPr>
                <w:color w:val="000000" w:themeColor="text1"/>
                <w:sz w:val="20"/>
                <w:szCs w:val="20"/>
              </w:rPr>
              <w:t>принадлежности</w:t>
            </w:r>
            <w:proofErr w:type="gramEnd"/>
            <w:r w:rsidRPr="00DA16AD">
              <w:rPr>
                <w:color w:val="000000" w:themeColor="text1"/>
                <w:sz w:val="20"/>
                <w:szCs w:val="20"/>
              </w:rPr>
              <w:t xml:space="preserve"> входящие в состав набора: 1) крышки к </w:t>
            </w:r>
            <w:proofErr w:type="spellStart"/>
            <w:r w:rsidRPr="00DA16AD">
              <w:rPr>
                <w:color w:val="000000" w:themeColor="text1"/>
                <w:sz w:val="20"/>
                <w:szCs w:val="20"/>
              </w:rPr>
              <w:t>полистироловым</w:t>
            </w:r>
            <w:proofErr w:type="spellEnd"/>
            <w:r w:rsidRPr="00DA16AD">
              <w:rPr>
                <w:color w:val="000000" w:themeColor="text1"/>
                <w:sz w:val="20"/>
                <w:szCs w:val="20"/>
              </w:rPr>
              <w:t xml:space="preserve"> 96-луночным планшетам не менее 5 штук; 2) плёнки защитные для ИФА-планшетов не менее 10 штук; 3) наконечники одноразовые не менее 80 штук; 4) ванночки пластиковые для жидких реагентов не менее 10 штук; 5) пакеты полиэтиленовые с замком </w:t>
            </w:r>
            <w:proofErr w:type="spellStart"/>
            <w:r w:rsidRPr="00DA16AD">
              <w:rPr>
                <w:color w:val="000000" w:themeColor="text1"/>
                <w:sz w:val="20"/>
                <w:szCs w:val="20"/>
              </w:rPr>
              <w:t>Zip-Lock</w:t>
            </w:r>
            <w:proofErr w:type="spellEnd"/>
            <w:r w:rsidRPr="00DA16AD">
              <w:rPr>
                <w:color w:val="000000" w:themeColor="text1"/>
                <w:sz w:val="20"/>
                <w:szCs w:val="20"/>
              </w:rPr>
              <w:t xml:space="preserve"> не менее 3 штук. Срок хранения неиспользованных реагентов (контроли, </w:t>
            </w:r>
            <w:proofErr w:type="spellStart"/>
            <w:r w:rsidRPr="00DA16AD">
              <w:rPr>
                <w:color w:val="000000" w:themeColor="text1"/>
                <w:sz w:val="20"/>
                <w:szCs w:val="20"/>
              </w:rPr>
              <w:t>конъюгаты</w:t>
            </w:r>
            <w:proofErr w:type="spellEnd"/>
            <w:r w:rsidRPr="00DA16AD">
              <w:rPr>
                <w:color w:val="000000" w:themeColor="text1"/>
                <w:sz w:val="20"/>
                <w:szCs w:val="20"/>
              </w:rPr>
              <w:t xml:space="preserve">, промывочный раствор, ТМБ, </w:t>
            </w:r>
            <w:proofErr w:type="spellStart"/>
            <w:r w:rsidRPr="00DA16AD">
              <w:rPr>
                <w:color w:val="000000" w:themeColor="text1"/>
                <w:sz w:val="20"/>
                <w:szCs w:val="20"/>
              </w:rPr>
              <w:t>стрипы</w:t>
            </w:r>
            <w:proofErr w:type="spellEnd"/>
            <w:r w:rsidRPr="00DA16AD">
              <w:rPr>
                <w:color w:val="000000" w:themeColor="text1"/>
                <w:sz w:val="20"/>
                <w:szCs w:val="20"/>
              </w:rPr>
              <w:t>) после вскрытия – в течение срока годности набора реагентов.</w:t>
            </w:r>
          </w:p>
          <w:p w:rsidR="001E7FEB" w:rsidRPr="00DA16AD" w:rsidRDefault="001E7FEB" w:rsidP="001E7FEB">
            <w:pPr>
              <w:rPr>
                <w:color w:val="000000" w:themeColor="text1"/>
                <w:sz w:val="20"/>
                <w:szCs w:val="20"/>
              </w:rPr>
            </w:pPr>
            <w:r w:rsidRPr="00DA16AD">
              <w:rPr>
                <w:color w:val="000000" w:themeColor="text1"/>
                <w:sz w:val="20"/>
                <w:szCs w:val="20"/>
              </w:rPr>
              <w:t>Поставка товара осуществляется по заявкам Заказчика в течение 16 календарных дней</w:t>
            </w:r>
          </w:p>
          <w:p w:rsidR="001E7FEB" w:rsidRPr="00DA16AD" w:rsidRDefault="001E7FEB" w:rsidP="001E7FEB">
            <w:pPr>
              <w:jc w:val="both"/>
              <w:rPr>
                <w:color w:val="000000" w:themeColor="text1"/>
                <w:sz w:val="20"/>
                <w:szCs w:val="20"/>
              </w:rPr>
            </w:pPr>
          </w:p>
        </w:tc>
        <w:tc>
          <w:tcPr>
            <w:tcW w:w="1134" w:type="dxa"/>
            <w:shd w:val="clear" w:color="auto" w:fill="auto"/>
            <w:vAlign w:val="center"/>
          </w:tcPr>
          <w:p w:rsidR="001E7FEB" w:rsidRPr="00DA16AD" w:rsidRDefault="001E7FEB" w:rsidP="005D0F66">
            <w:pPr>
              <w:jc w:val="center"/>
              <w:rPr>
                <w:color w:val="000000" w:themeColor="text1"/>
                <w:sz w:val="20"/>
                <w:szCs w:val="20"/>
              </w:rPr>
            </w:pPr>
            <w:r w:rsidRPr="00DA16AD">
              <w:rPr>
                <w:color w:val="000000" w:themeColor="text1"/>
                <w:sz w:val="20"/>
                <w:szCs w:val="20"/>
              </w:rPr>
              <w:t>набор</w:t>
            </w:r>
          </w:p>
        </w:tc>
        <w:tc>
          <w:tcPr>
            <w:tcW w:w="945" w:type="dxa"/>
            <w:shd w:val="clear" w:color="auto" w:fill="auto"/>
            <w:vAlign w:val="center"/>
          </w:tcPr>
          <w:p w:rsidR="001E7FEB" w:rsidRPr="00DA16AD" w:rsidRDefault="00C76F73" w:rsidP="005D0F66">
            <w:pPr>
              <w:jc w:val="center"/>
              <w:rPr>
                <w:color w:val="000000" w:themeColor="text1"/>
                <w:sz w:val="20"/>
                <w:szCs w:val="20"/>
              </w:rPr>
            </w:pPr>
            <w:r w:rsidRPr="00DA16AD">
              <w:rPr>
                <w:color w:val="000000" w:themeColor="text1"/>
                <w:sz w:val="20"/>
                <w:szCs w:val="20"/>
              </w:rPr>
              <w:t>50</w:t>
            </w:r>
          </w:p>
        </w:tc>
      </w:tr>
      <w:tr w:rsidR="00DA16AD" w:rsidRPr="00DA16AD" w:rsidTr="00DA16AD">
        <w:trPr>
          <w:trHeight w:val="584"/>
          <w:jc w:val="center"/>
        </w:trPr>
        <w:tc>
          <w:tcPr>
            <w:tcW w:w="662" w:type="dxa"/>
            <w:shd w:val="clear" w:color="auto" w:fill="auto"/>
            <w:vAlign w:val="center"/>
          </w:tcPr>
          <w:p w:rsidR="001E7FEB" w:rsidRPr="00DA16AD" w:rsidRDefault="00931DAF" w:rsidP="000E5436">
            <w:pPr>
              <w:jc w:val="center"/>
              <w:rPr>
                <w:color w:val="000000" w:themeColor="text1"/>
                <w:sz w:val="20"/>
                <w:szCs w:val="20"/>
                <w:lang w:val="en-US"/>
              </w:rPr>
            </w:pPr>
            <w:r w:rsidRPr="00DA16AD">
              <w:rPr>
                <w:color w:val="000000" w:themeColor="text1"/>
                <w:sz w:val="20"/>
                <w:szCs w:val="20"/>
                <w:lang w:val="en-US"/>
              </w:rPr>
              <w:t>2</w:t>
            </w:r>
          </w:p>
        </w:tc>
        <w:tc>
          <w:tcPr>
            <w:tcW w:w="2552" w:type="dxa"/>
            <w:shd w:val="clear" w:color="auto" w:fill="auto"/>
            <w:vAlign w:val="center"/>
          </w:tcPr>
          <w:p w:rsidR="001E7FEB" w:rsidRPr="00DA16AD" w:rsidRDefault="009E1DCC" w:rsidP="000E5436">
            <w:pPr>
              <w:jc w:val="both"/>
              <w:rPr>
                <w:color w:val="000000" w:themeColor="text1"/>
                <w:sz w:val="20"/>
                <w:szCs w:val="20"/>
              </w:rPr>
            </w:pPr>
            <w:r w:rsidRPr="00DA16AD">
              <w:rPr>
                <w:color w:val="000000" w:themeColor="text1"/>
                <w:sz w:val="20"/>
                <w:szCs w:val="20"/>
              </w:rPr>
              <w:t xml:space="preserve">Набор реагентов для иммуноферментного выявления суммарных антител к </w:t>
            </w:r>
            <w:proofErr w:type="spellStart"/>
            <w:r w:rsidRPr="00DA16AD">
              <w:rPr>
                <w:color w:val="000000" w:themeColor="text1"/>
                <w:sz w:val="20"/>
                <w:szCs w:val="20"/>
              </w:rPr>
              <w:t>Treponema</w:t>
            </w:r>
            <w:proofErr w:type="spellEnd"/>
            <w:r w:rsidRPr="00DA16AD">
              <w:rPr>
                <w:color w:val="000000" w:themeColor="text1"/>
                <w:sz w:val="20"/>
                <w:szCs w:val="20"/>
              </w:rPr>
              <w:t xml:space="preserve"> </w:t>
            </w:r>
            <w:proofErr w:type="spellStart"/>
            <w:r w:rsidRPr="00DA16AD">
              <w:rPr>
                <w:color w:val="000000" w:themeColor="text1"/>
                <w:sz w:val="20"/>
                <w:szCs w:val="20"/>
              </w:rPr>
              <w:t>pallidum</w:t>
            </w:r>
            <w:proofErr w:type="spellEnd"/>
          </w:p>
        </w:tc>
        <w:tc>
          <w:tcPr>
            <w:tcW w:w="10064" w:type="dxa"/>
          </w:tcPr>
          <w:p w:rsidR="001E7FEB" w:rsidRPr="00DA16AD" w:rsidRDefault="001E7FEB" w:rsidP="000E5436">
            <w:pPr>
              <w:jc w:val="both"/>
              <w:rPr>
                <w:color w:val="000000" w:themeColor="text1"/>
                <w:sz w:val="20"/>
                <w:szCs w:val="20"/>
              </w:rPr>
            </w:pPr>
            <w:r w:rsidRPr="00DA16AD">
              <w:rPr>
                <w:color w:val="000000" w:themeColor="text1"/>
                <w:sz w:val="20"/>
                <w:szCs w:val="20"/>
              </w:rPr>
              <w:t xml:space="preserve">Набор реагентов для иммуноферментного выявления суммарных антител к </w:t>
            </w:r>
            <w:proofErr w:type="spellStart"/>
            <w:r w:rsidRPr="00DA16AD">
              <w:rPr>
                <w:color w:val="000000" w:themeColor="text1"/>
                <w:sz w:val="20"/>
                <w:szCs w:val="20"/>
              </w:rPr>
              <w:t>Treponema</w:t>
            </w:r>
            <w:proofErr w:type="spellEnd"/>
            <w:r w:rsidRPr="00DA16AD">
              <w:rPr>
                <w:color w:val="000000" w:themeColor="text1"/>
                <w:sz w:val="20"/>
                <w:szCs w:val="20"/>
              </w:rPr>
              <w:t xml:space="preserve"> </w:t>
            </w:r>
            <w:proofErr w:type="spellStart"/>
            <w:r w:rsidRPr="00DA16AD">
              <w:rPr>
                <w:color w:val="000000" w:themeColor="text1"/>
                <w:sz w:val="20"/>
                <w:szCs w:val="20"/>
              </w:rPr>
              <w:t>pallidum</w:t>
            </w:r>
            <w:proofErr w:type="spellEnd"/>
            <w:r w:rsidRPr="00DA16AD">
              <w:rPr>
                <w:color w:val="000000" w:themeColor="text1"/>
                <w:sz w:val="20"/>
                <w:szCs w:val="20"/>
              </w:rPr>
              <w:t xml:space="preserve">. Характеристики набора: Основным свойством набора является способность выявлять в сыворотке (плазме) крови и ликворе человека специфические иммуноглобулины классов М, G и A к </w:t>
            </w:r>
            <w:proofErr w:type="spellStart"/>
            <w:r w:rsidRPr="00DA16AD">
              <w:rPr>
                <w:color w:val="000000" w:themeColor="text1"/>
                <w:sz w:val="20"/>
                <w:szCs w:val="20"/>
              </w:rPr>
              <w:t>Treponema</w:t>
            </w:r>
            <w:proofErr w:type="spellEnd"/>
            <w:r w:rsidRPr="00DA16AD">
              <w:rPr>
                <w:color w:val="000000" w:themeColor="text1"/>
                <w:sz w:val="20"/>
                <w:szCs w:val="20"/>
              </w:rPr>
              <w:t xml:space="preserve"> </w:t>
            </w:r>
            <w:proofErr w:type="spellStart"/>
            <w:r w:rsidRPr="00DA16AD">
              <w:rPr>
                <w:color w:val="000000" w:themeColor="text1"/>
                <w:sz w:val="20"/>
                <w:szCs w:val="20"/>
              </w:rPr>
              <w:t>pallidum</w:t>
            </w:r>
            <w:proofErr w:type="spellEnd"/>
            <w:r w:rsidRPr="00DA16AD">
              <w:rPr>
                <w:color w:val="000000" w:themeColor="text1"/>
                <w:sz w:val="20"/>
                <w:szCs w:val="20"/>
              </w:rPr>
              <w:t xml:space="preserve"> за счёт их одновременного взаимодействия с рекомбинантными антигенами, иммобилизованными на поверхности лунок </w:t>
            </w:r>
            <w:proofErr w:type="spellStart"/>
            <w:r w:rsidRPr="00DA16AD">
              <w:rPr>
                <w:color w:val="000000" w:themeColor="text1"/>
                <w:sz w:val="20"/>
                <w:szCs w:val="20"/>
              </w:rPr>
              <w:t>стрипов</w:t>
            </w:r>
            <w:proofErr w:type="spellEnd"/>
            <w:r w:rsidRPr="00DA16AD">
              <w:rPr>
                <w:color w:val="000000" w:themeColor="text1"/>
                <w:sz w:val="20"/>
                <w:szCs w:val="20"/>
              </w:rPr>
              <w:t xml:space="preserve"> и входящими в состав </w:t>
            </w:r>
            <w:proofErr w:type="spellStart"/>
            <w:r w:rsidRPr="00DA16AD">
              <w:rPr>
                <w:color w:val="000000" w:themeColor="text1"/>
                <w:sz w:val="20"/>
                <w:szCs w:val="20"/>
              </w:rPr>
              <w:t>конъюгата</w:t>
            </w:r>
            <w:proofErr w:type="spellEnd"/>
            <w:r w:rsidRPr="00DA16AD">
              <w:rPr>
                <w:color w:val="000000" w:themeColor="text1"/>
                <w:sz w:val="20"/>
                <w:szCs w:val="20"/>
              </w:rPr>
              <w:t>. Количество определений: 96 определений (</w:t>
            </w:r>
            <w:proofErr w:type="spellStart"/>
            <w:r w:rsidRPr="00DA16AD">
              <w:rPr>
                <w:color w:val="000000" w:themeColor="text1"/>
                <w:sz w:val="20"/>
                <w:szCs w:val="20"/>
              </w:rPr>
              <w:t>стрип</w:t>
            </w:r>
            <w:proofErr w:type="spellEnd"/>
            <w:r w:rsidRPr="00DA16AD">
              <w:rPr>
                <w:color w:val="000000" w:themeColor="text1"/>
                <w:sz w:val="20"/>
                <w:szCs w:val="20"/>
              </w:rPr>
              <w:t xml:space="preserve">), включая контроли; Объем анализируемого образца: 10 </w:t>
            </w:r>
            <w:proofErr w:type="spellStart"/>
            <w:r w:rsidRPr="00DA16AD">
              <w:rPr>
                <w:color w:val="000000" w:themeColor="text1"/>
                <w:sz w:val="20"/>
                <w:szCs w:val="20"/>
              </w:rPr>
              <w:t>мкл</w:t>
            </w:r>
            <w:proofErr w:type="spellEnd"/>
            <w:r w:rsidRPr="00DA16AD">
              <w:rPr>
                <w:color w:val="000000" w:themeColor="text1"/>
                <w:sz w:val="20"/>
                <w:szCs w:val="20"/>
              </w:rPr>
              <w:t xml:space="preserve">; Чувствительность: на стандартной панели предприятия (СПП+), содержащей антитела к </w:t>
            </w:r>
            <w:proofErr w:type="spellStart"/>
            <w:r w:rsidRPr="00DA16AD">
              <w:rPr>
                <w:color w:val="000000" w:themeColor="text1"/>
                <w:sz w:val="20"/>
                <w:szCs w:val="20"/>
              </w:rPr>
              <w:t>Treponema</w:t>
            </w:r>
            <w:proofErr w:type="spellEnd"/>
            <w:r w:rsidRPr="00DA16AD">
              <w:rPr>
                <w:color w:val="000000" w:themeColor="text1"/>
                <w:sz w:val="20"/>
                <w:szCs w:val="20"/>
              </w:rPr>
              <w:t xml:space="preserve"> </w:t>
            </w:r>
            <w:proofErr w:type="spellStart"/>
            <w:r w:rsidRPr="00DA16AD">
              <w:rPr>
                <w:color w:val="000000" w:themeColor="text1"/>
                <w:sz w:val="20"/>
                <w:szCs w:val="20"/>
              </w:rPr>
              <w:t>pallidum</w:t>
            </w:r>
            <w:proofErr w:type="spellEnd"/>
            <w:r w:rsidRPr="00DA16AD">
              <w:rPr>
                <w:color w:val="000000" w:themeColor="text1"/>
                <w:sz w:val="20"/>
                <w:szCs w:val="20"/>
              </w:rPr>
              <w:t xml:space="preserve"> 100%. Специфичность: на стандартной панели предприятия (СП</w:t>
            </w:r>
            <w:proofErr w:type="gramStart"/>
            <w:r w:rsidRPr="00DA16AD">
              <w:rPr>
                <w:color w:val="000000" w:themeColor="text1"/>
                <w:sz w:val="20"/>
                <w:szCs w:val="20"/>
              </w:rPr>
              <w:t>П-</w:t>
            </w:r>
            <w:proofErr w:type="gramEnd"/>
            <w:r w:rsidRPr="00DA16AD">
              <w:rPr>
                <w:color w:val="000000" w:themeColor="text1"/>
                <w:sz w:val="20"/>
                <w:szCs w:val="20"/>
              </w:rPr>
              <w:t xml:space="preserve">), не содержащей антитела к </w:t>
            </w:r>
            <w:proofErr w:type="spellStart"/>
            <w:r w:rsidRPr="00DA16AD">
              <w:rPr>
                <w:color w:val="000000" w:themeColor="text1"/>
                <w:sz w:val="20"/>
                <w:szCs w:val="20"/>
              </w:rPr>
              <w:t>Treponema</w:t>
            </w:r>
            <w:proofErr w:type="spellEnd"/>
            <w:r w:rsidRPr="00DA16AD">
              <w:rPr>
                <w:color w:val="000000" w:themeColor="text1"/>
                <w:sz w:val="20"/>
                <w:szCs w:val="20"/>
              </w:rPr>
              <w:t xml:space="preserve"> </w:t>
            </w:r>
            <w:proofErr w:type="spellStart"/>
            <w:r w:rsidRPr="00DA16AD">
              <w:rPr>
                <w:color w:val="000000" w:themeColor="text1"/>
                <w:sz w:val="20"/>
                <w:szCs w:val="20"/>
              </w:rPr>
              <w:t>pallidum</w:t>
            </w:r>
            <w:proofErr w:type="spellEnd"/>
            <w:r w:rsidRPr="00DA16AD">
              <w:rPr>
                <w:color w:val="000000" w:themeColor="text1"/>
                <w:sz w:val="20"/>
                <w:szCs w:val="20"/>
              </w:rPr>
              <w:t xml:space="preserve"> 100%. Длительность анализа: 85 минут; Регистрация и оценка результатов: результаты ИФА регистрируются с помощью спектрофотометра, основной фильтр 450 </w:t>
            </w:r>
            <w:proofErr w:type="spellStart"/>
            <w:r w:rsidRPr="00DA16AD">
              <w:rPr>
                <w:color w:val="000000" w:themeColor="text1"/>
                <w:sz w:val="20"/>
                <w:szCs w:val="20"/>
              </w:rPr>
              <w:t>нм</w:t>
            </w:r>
            <w:proofErr w:type="spellEnd"/>
            <w:r w:rsidRPr="00DA16AD">
              <w:rPr>
                <w:color w:val="000000" w:themeColor="text1"/>
                <w:sz w:val="20"/>
                <w:szCs w:val="20"/>
              </w:rPr>
              <w:t xml:space="preserve">, </w:t>
            </w:r>
            <w:proofErr w:type="spellStart"/>
            <w:r w:rsidRPr="00DA16AD">
              <w:rPr>
                <w:color w:val="000000" w:themeColor="text1"/>
                <w:sz w:val="20"/>
                <w:szCs w:val="20"/>
              </w:rPr>
              <w:t>референс</w:t>
            </w:r>
            <w:proofErr w:type="spellEnd"/>
            <w:r w:rsidRPr="00DA16AD">
              <w:rPr>
                <w:color w:val="000000" w:themeColor="text1"/>
                <w:sz w:val="20"/>
                <w:szCs w:val="20"/>
              </w:rPr>
              <w:t xml:space="preserve">-фильтр 620-650 </w:t>
            </w:r>
            <w:proofErr w:type="spellStart"/>
            <w:r w:rsidRPr="00DA16AD">
              <w:rPr>
                <w:color w:val="000000" w:themeColor="text1"/>
                <w:sz w:val="20"/>
                <w:szCs w:val="20"/>
              </w:rPr>
              <w:t>нм</w:t>
            </w:r>
            <w:proofErr w:type="spellEnd"/>
            <w:r w:rsidRPr="00DA16AD">
              <w:rPr>
                <w:color w:val="000000" w:themeColor="text1"/>
                <w:sz w:val="20"/>
                <w:szCs w:val="20"/>
              </w:rPr>
              <w:t xml:space="preserve">; Комплектация набора: Планшет разборный с иммобилизованными рекомбинантными антигенами </w:t>
            </w:r>
            <w:proofErr w:type="spellStart"/>
            <w:r w:rsidRPr="00DA16AD">
              <w:rPr>
                <w:color w:val="000000" w:themeColor="text1"/>
                <w:sz w:val="20"/>
                <w:szCs w:val="20"/>
              </w:rPr>
              <w:t>Treponema</w:t>
            </w:r>
            <w:proofErr w:type="spellEnd"/>
            <w:r w:rsidRPr="00DA16AD">
              <w:rPr>
                <w:color w:val="000000" w:themeColor="text1"/>
                <w:sz w:val="20"/>
                <w:szCs w:val="20"/>
              </w:rPr>
              <w:t xml:space="preserve"> </w:t>
            </w:r>
            <w:proofErr w:type="spellStart"/>
            <w:r w:rsidRPr="00DA16AD">
              <w:rPr>
                <w:color w:val="000000" w:themeColor="text1"/>
                <w:sz w:val="20"/>
                <w:szCs w:val="20"/>
              </w:rPr>
              <w:t>pallidum</w:t>
            </w:r>
            <w:proofErr w:type="spellEnd"/>
            <w:r w:rsidRPr="00DA16AD">
              <w:rPr>
                <w:color w:val="000000" w:themeColor="text1"/>
                <w:sz w:val="20"/>
                <w:szCs w:val="20"/>
              </w:rPr>
              <w:t xml:space="preserve"> – 1 </w:t>
            </w:r>
            <w:proofErr w:type="spellStart"/>
            <w:r w:rsidRPr="00DA16AD">
              <w:rPr>
                <w:color w:val="000000" w:themeColor="text1"/>
                <w:sz w:val="20"/>
                <w:szCs w:val="20"/>
              </w:rPr>
              <w:t>шт.</w:t>
            </w:r>
            <w:proofErr w:type="gramStart"/>
            <w:r w:rsidRPr="00DA16AD">
              <w:rPr>
                <w:color w:val="000000" w:themeColor="text1"/>
                <w:sz w:val="20"/>
                <w:szCs w:val="20"/>
              </w:rPr>
              <w:t>;п</w:t>
            </w:r>
            <w:proofErr w:type="gramEnd"/>
            <w:r w:rsidRPr="00DA16AD">
              <w:rPr>
                <w:color w:val="000000" w:themeColor="text1"/>
                <w:sz w:val="20"/>
                <w:szCs w:val="20"/>
              </w:rPr>
              <w:t>оложительный</w:t>
            </w:r>
            <w:proofErr w:type="spellEnd"/>
            <w:r w:rsidRPr="00DA16AD">
              <w:rPr>
                <w:color w:val="000000" w:themeColor="text1"/>
                <w:sz w:val="20"/>
                <w:szCs w:val="20"/>
              </w:rPr>
              <w:t xml:space="preserve"> контрольный образец (К+) – 1 </w:t>
            </w:r>
            <w:proofErr w:type="spellStart"/>
            <w:r w:rsidRPr="00DA16AD">
              <w:rPr>
                <w:color w:val="000000" w:themeColor="text1"/>
                <w:sz w:val="20"/>
                <w:szCs w:val="20"/>
              </w:rPr>
              <w:t>фл</w:t>
            </w:r>
            <w:proofErr w:type="spellEnd"/>
            <w:r w:rsidRPr="00DA16AD">
              <w:rPr>
                <w:color w:val="000000" w:themeColor="text1"/>
                <w:sz w:val="20"/>
                <w:szCs w:val="20"/>
              </w:rPr>
              <w:t xml:space="preserve">., 0,5 мл; отрицательный контрольный образец (К–) – 1 </w:t>
            </w:r>
            <w:proofErr w:type="spellStart"/>
            <w:r w:rsidRPr="00DA16AD">
              <w:rPr>
                <w:color w:val="000000" w:themeColor="text1"/>
                <w:sz w:val="20"/>
                <w:szCs w:val="20"/>
              </w:rPr>
              <w:t>фл</w:t>
            </w:r>
            <w:proofErr w:type="spellEnd"/>
            <w:r w:rsidRPr="00DA16AD">
              <w:rPr>
                <w:color w:val="000000" w:themeColor="text1"/>
                <w:sz w:val="20"/>
                <w:szCs w:val="20"/>
              </w:rPr>
              <w:t xml:space="preserve">., 0,5 мл; </w:t>
            </w:r>
            <w:proofErr w:type="spellStart"/>
            <w:r w:rsidRPr="00DA16AD">
              <w:rPr>
                <w:color w:val="000000" w:themeColor="text1"/>
                <w:sz w:val="20"/>
                <w:szCs w:val="20"/>
              </w:rPr>
              <w:t>конъюгат</w:t>
            </w:r>
            <w:proofErr w:type="spellEnd"/>
            <w:r w:rsidRPr="00DA16AD">
              <w:rPr>
                <w:color w:val="000000" w:themeColor="text1"/>
                <w:sz w:val="20"/>
                <w:szCs w:val="20"/>
              </w:rPr>
              <w:t xml:space="preserve"> – 1 </w:t>
            </w:r>
            <w:proofErr w:type="spellStart"/>
            <w:r w:rsidRPr="00DA16AD">
              <w:rPr>
                <w:color w:val="000000" w:themeColor="text1"/>
                <w:sz w:val="20"/>
                <w:szCs w:val="20"/>
              </w:rPr>
              <w:t>фл.или</w:t>
            </w:r>
            <w:proofErr w:type="spellEnd"/>
            <w:r w:rsidRPr="00DA16AD">
              <w:rPr>
                <w:color w:val="000000" w:themeColor="text1"/>
                <w:sz w:val="20"/>
                <w:szCs w:val="20"/>
              </w:rPr>
              <w:t xml:space="preserve"> 2 </w:t>
            </w:r>
            <w:proofErr w:type="spellStart"/>
            <w:r w:rsidRPr="00DA16AD">
              <w:rPr>
                <w:color w:val="000000" w:themeColor="text1"/>
                <w:sz w:val="20"/>
                <w:szCs w:val="20"/>
              </w:rPr>
              <w:t>фл</w:t>
            </w:r>
            <w:proofErr w:type="spellEnd"/>
            <w:r w:rsidRPr="00DA16AD">
              <w:rPr>
                <w:color w:val="000000" w:themeColor="text1"/>
                <w:sz w:val="20"/>
                <w:szCs w:val="20"/>
              </w:rPr>
              <w:t xml:space="preserve">.; раствор для предварительного разведения (РПР)– 1 </w:t>
            </w:r>
            <w:proofErr w:type="spellStart"/>
            <w:r w:rsidRPr="00DA16AD">
              <w:rPr>
                <w:color w:val="000000" w:themeColor="text1"/>
                <w:sz w:val="20"/>
                <w:szCs w:val="20"/>
              </w:rPr>
              <w:t>фл</w:t>
            </w:r>
            <w:proofErr w:type="spellEnd"/>
            <w:r w:rsidRPr="00DA16AD">
              <w:rPr>
                <w:color w:val="000000" w:themeColor="text1"/>
                <w:sz w:val="20"/>
                <w:szCs w:val="20"/>
              </w:rPr>
              <w:t xml:space="preserve">., 3 мл; разводящий раствор (РР) – 1 </w:t>
            </w:r>
            <w:proofErr w:type="spellStart"/>
            <w:r w:rsidRPr="00DA16AD">
              <w:rPr>
                <w:color w:val="000000" w:themeColor="text1"/>
                <w:sz w:val="20"/>
                <w:szCs w:val="20"/>
              </w:rPr>
              <w:t>фл</w:t>
            </w:r>
            <w:proofErr w:type="spellEnd"/>
            <w:r w:rsidRPr="00DA16AD">
              <w:rPr>
                <w:color w:val="000000" w:themeColor="text1"/>
                <w:sz w:val="20"/>
                <w:szCs w:val="20"/>
              </w:rPr>
              <w:t xml:space="preserve">., 13 мл; </w:t>
            </w:r>
            <w:proofErr w:type="gramStart"/>
            <w:r w:rsidRPr="00DA16AD">
              <w:rPr>
                <w:color w:val="000000" w:themeColor="text1"/>
                <w:sz w:val="20"/>
                <w:szCs w:val="20"/>
              </w:rPr>
              <w:t xml:space="preserve">концентрат фосфатно-солевого буферного раствора с </w:t>
            </w:r>
            <w:r w:rsidRPr="00DA16AD">
              <w:rPr>
                <w:color w:val="000000" w:themeColor="text1"/>
                <w:sz w:val="20"/>
                <w:szCs w:val="20"/>
              </w:rPr>
              <w:lastRenderedPageBreak/>
              <w:t xml:space="preserve">твином (ФСБ-Т×25) – 1 </w:t>
            </w:r>
            <w:proofErr w:type="spellStart"/>
            <w:r w:rsidRPr="00DA16AD">
              <w:rPr>
                <w:color w:val="000000" w:themeColor="text1"/>
                <w:sz w:val="20"/>
                <w:szCs w:val="20"/>
              </w:rPr>
              <w:t>фл</w:t>
            </w:r>
            <w:proofErr w:type="spellEnd"/>
            <w:r w:rsidRPr="00DA16AD">
              <w:rPr>
                <w:color w:val="000000" w:themeColor="text1"/>
                <w:sz w:val="20"/>
                <w:szCs w:val="20"/>
              </w:rPr>
              <w:t xml:space="preserve">., 28 мл; субстратный буферный раствор (СБР) – 1 </w:t>
            </w:r>
            <w:proofErr w:type="spellStart"/>
            <w:r w:rsidRPr="00DA16AD">
              <w:rPr>
                <w:color w:val="000000" w:themeColor="text1"/>
                <w:sz w:val="20"/>
                <w:szCs w:val="20"/>
              </w:rPr>
              <w:t>фл</w:t>
            </w:r>
            <w:proofErr w:type="spellEnd"/>
            <w:r w:rsidRPr="00DA16AD">
              <w:rPr>
                <w:color w:val="000000" w:themeColor="text1"/>
                <w:sz w:val="20"/>
                <w:szCs w:val="20"/>
              </w:rPr>
              <w:t xml:space="preserve">., 13 мл; </w:t>
            </w:r>
            <w:proofErr w:type="spellStart"/>
            <w:r w:rsidRPr="00DA16AD">
              <w:rPr>
                <w:color w:val="000000" w:themeColor="text1"/>
                <w:sz w:val="20"/>
                <w:szCs w:val="20"/>
              </w:rPr>
              <w:t>тетраметилбензидин</w:t>
            </w:r>
            <w:proofErr w:type="spellEnd"/>
            <w:r w:rsidRPr="00DA16AD">
              <w:rPr>
                <w:color w:val="000000" w:themeColor="text1"/>
                <w:sz w:val="20"/>
                <w:szCs w:val="20"/>
              </w:rPr>
              <w:t xml:space="preserve"> (ТМБ), концентрат – 1 фл.,1,5 мл; стоп-реагент – 1 </w:t>
            </w:r>
            <w:proofErr w:type="spellStart"/>
            <w:r w:rsidRPr="00DA16AD">
              <w:rPr>
                <w:color w:val="000000" w:themeColor="text1"/>
                <w:sz w:val="20"/>
                <w:szCs w:val="20"/>
              </w:rPr>
              <w:t>фл</w:t>
            </w:r>
            <w:proofErr w:type="spellEnd"/>
            <w:r w:rsidRPr="00DA16AD">
              <w:rPr>
                <w:color w:val="000000" w:themeColor="text1"/>
                <w:sz w:val="20"/>
                <w:szCs w:val="20"/>
              </w:rPr>
              <w:t>., 12 мл; плёнка для заклеивания планшета – 2 шт.; ванночка для реагентов – 2 шт.; наконечники для пипетки– 16 шт. Для удобства все флаконы с реагентами имеют цветовую идентификацию.</w:t>
            </w:r>
            <w:proofErr w:type="gramEnd"/>
            <w:r w:rsidRPr="00DA16AD">
              <w:rPr>
                <w:color w:val="000000" w:themeColor="text1"/>
                <w:sz w:val="20"/>
                <w:szCs w:val="20"/>
              </w:rPr>
              <w:t xml:space="preserve"> Условия хранения и транспортировки: хранить при температуре 2 – 8 ºС. Допускается транспортировка при температуре до 25 ºС не более 10 суток.</w:t>
            </w:r>
          </w:p>
          <w:p w:rsidR="001E7FEB" w:rsidRPr="00DA16AD" w:rsidRDefault="001E7FEB" w:rsidP="000E5436">
            <w:pPr>
              <w:jc w:val="both"/>
              <w:rPr>
                <w:color w:val="000000" w:themeColor="text1"/>
                <w:sz w:val="20"/>
                <w:szCs w:val="20"/>
              </w:rPr>
            </w:pPr>
            <w:r w:rsidRPr="00DA16AD">
              <w:rPr>
                <w:color w:val="000000" w:themeColor="text1"/>
                <w:sz w:val="20"/>
                <w:szCs w:val="20"/>
              </w:rPr>
              <w:t xml:space="preserve">  Поставка товара осуществляется по заявкам Заказчика в течение 16 календарных дней</w:t>
            </w:r>
          </w:p>
        </w:tc>
        <w:tc>
          <w:tcPr>
            <w:tcW w:w="1134" w:type="dxa"/>
            <w:shd w:val="clear" w:color="auto" w:fill="auto"/>
            <w:vAlign w:val="center"/>
          </w:tcPr>
          <w:p w:rsidR="001E7FEB" w:rsidRPr="00DA16AD" w:rsidRDefault="001E7FEB" w:rsidP="005D0F66">
            <w:pPr>
              <w:jc w:val="center"/>
              <w:rPr>
                <w:color w:val="000000" w:themeColor="text1"/>
                <w:sz w:val="20"/>
                <w:szCs w:val="20"/>
                <w:lang w:val="kk-KZ"/>
              </w:rPr>
            </w:pPr>
            <w:r w:rsidRPr="00DA16AD">
              <w:rPr>
                <w:color w:val="000000" w:themeColor="text1"/>
                <w:sz w:val="20"/>
                <w:szCs w:val="20"/>
              </w:rPr>
              <w:lastRenderedPageBreak/>
              <w:t>набор</w:t>
            </w:r>
          </w:p>
        </w:tc>
        <w:tc>
          <w:tcPr>
            <w:tcW w:w="945" w:type="dxa"/>
            <w:shd w:val="clear" w:color="auto" w:fill="auto"/>
            <w:vAlign w:val="center"/>
          </w:tcPr>
          <w:p w:rsidR="001E7FEB" w:rsidRPr="00DA16AD" w:rsidRDefault="0054607C" w:rsidP="005D0F66">
            <w:pPr>
              <w:jc w:val="center"/>
              <w:rPr>
                <w:color w:val="000000" w:themeColor="text1"/>
                <w:sz w:val="20"/>
                <w:szCs w:val="20"/>
                <w:lang w:val="en-US"/>
              </w:rPr>
            </w:pPr>
            <w:r w:rsidRPr="00DA16AD">
              <w:rPr>
                <w:color w:val="000000" w:themeColor="text1"/>
                <w:sz w:val="20"/>
                <w:szCs w:val="20"/>
                <w:lang w:val="en-US"/>
              </w:rPr>
              <w:t>8</w:t>
            </w:r>
          </w:p>
        </w:tc>
      </w:tr>
      <w:tr w:rsidR="00DA16AD" w:rsidRPr="00DA16AD" w:rsidTr="00DA16AD">
        <w:trPr>
          <w:trHeight w:val="584"/>
          <w:jc w:val="center"/>
        </w:trPr>
        <w:tc>
          <w:tcPr>
            <w:tcW w:w="662" w:type="dxa"/>
            <w:shd w:val="clear" w:color="auto" w:fill="auto"/>
            <w:vAlign w:val="center"/>
          </w:tcPr>
          <w:p w:rsidR="009D3230" w:rsidRPr="00DA16AD" w:rsidRDefault="00836670" w:rsidP="00436C08">
            <w:pPr>
              <w:jc w:val="center"/>
              <w:rPr>
                <w:color w:val="000000" w:themeColor="text1"/>
                <w:sz w:val="20"/>
                <w:szCs w:val="20"/>
                <w:lang w:val="en-US"/>
              </w:rPr>
            </w:pPr>
            <w:r w:rsidRPr="00DA16AD">
              <w:rPr>
                <w:color w:val="000000" w:themeColor="text1"/>
                <w:sz w:val="20"/>
                <w:szCs w:val="20"/>
                <w:lang w:val="en-US"/>
              </w:rPr>
              <w:lastRenderedPageBreak/>
              <w:t>3</w:t>
            </w:r>
          </w:p>
        </w:tc>
        <w:tc>
          <w:tcPr>
            <w:tcW w:w="2552" w:type="dxa"/>
            <w:shd w:val="clear" w:color="auto" w:fill="auto"/>
            <w:vAlign w:val="center"/>
          </w:tcPr>
          <w:p w:rsidR="009D3230" w:rsidRPr="00DA16AD" w:rsidRDefault="009D3230" w:rsidP="00436C08">
            <w:pPr>
              <w:jc w:val="both"/>
              <w:rPr>
                <w:color w:val="000000" w:themeColor="text1"/>
                <w:sz w:val="20"/>
                <w:szCs w:val="20"/>
              </w:rPr>
            </w:pPr>
            <w:r w:rsidRPr="00DA16AD">
              <w:rPr>
                <w:color w:val="000000" w:themeColor="text1"/>
                <w:sz w:val="20"/>
                <w:szCs w:val="20"/>
              </w:rPr>
              <w:t>Тест-система для количественного определения ДНК вируса ВИЧ в образцах сыворотки и плазмы крови</w:t>
            </w:r>
          </w:p>
        </w:tc>
        <w:tc>
          <w:tcPr>
            <w:tcW w:w="10064" w:type="dxa"/>
          </w:tcPr>
          <w:p w:rsidR="009D3230" w:rsidRPr="00DA16AD" w:rsidRDefault="009D3230" w:rsidP="00436C08">
            <w:pPr>
              <w:jc w:val="both"/>
              <w:rPr>
                <w:color w:val="000000" w:themeColor="text1"/>
                <w:sz w:val="20"/>
                <w:szCs w:val="20"/>
              </w:rPr>
            </w:pPr>
            <w:r w:rsidRPr="00DA16AD">
              <w:rPr>
                <w:color w:val="000000" w:themeColor="text1"/>
                <w:sz w:val="20"/>
                <w:szCs w:val="20"/>
              </w:rPr>
              <w:t>Тест-система для количественного определения ДНК вируса ВИЧ в обр</w:t>
            </w:r>
            <w:r w:rsidR="00FF6D05">
              <w:rPr>
                <w:color w:val="000000" w:themeColor="text1"/>
                <w:sz w:val="20"/>
                <w:szCs w:val="20"/>
              </w:rPr>
              <w:t xml:space="preserve">азцах сыворотки и плазмы крови - </w:t>
            </w:r>
            <w:r w:rsidRPr="00DA16AD">
              <w:rPr>
                <w:color w:val="000000" w:themeColor="text1"/>
                <w:sz w:val="20"/>
                <w:szCs w:val="20"/>
              </w:rPr>
              <w:t xml:space="preserve">96тестов, подготовленные 8- луночные </w:t>
            </w:r>
            <w:proofErr w:type="spellStart"/>
            <w:r w:rsidRPr="00DA16AD">
              <w:rPr>
                <w:color w:val="000000" w:themeColor="text1"/>
                <w:sz w:val="20"/>
                <w:szCs w:val="20"/>
              </w:rPr>
              <w:t>стрипы</w:t>
            </w:r>
            <w:proofErr w:type="spellEnd"/>
            <w:r w:rsidRPr="00DA16AD">
              <w:rPr>
                <w:color w:val="000000" w:themeColor="text1"/>
                <w:sz w:val="20"/>
                <w:szCs w:val="20"/>
              </w:rPr>
              <w:t xml:space="preserve"> в </w:t>
            </w:r>
            <w:proofErr w:type="spellStart"/>
            <w:r w:rsidRPr="00DA16AD">
              <w:rPr>
                <w:color w:val="000000" w:themeColor="text1"/>
                <w:sz w:val="20"/>
                <w:szCs w:val="20"/>
              </w:rPr>
              <w:t>алюминевой</w:t>
            </w:r>
            <w:proofErr w:type="spellEnd"/>
            <w:r w:rsidRPr="00DA16AD">
              <w:rPr>
                <w:color w:val="000000" w:themeColor="text1"/>
                <w:sz w:val="20"/>
                <w:szCs w:val="20"/>
              </w:rPr>
              <w:t xml:space="preserve"> упаковке -96 пробирок, положительный контроль 15 мкл-32 пробирок, внутренний положительный контроль 15 мкл-32 пробирок, очищенная  дистиллированная вода для ПЦ</w:t>
            </w:r>
            <w:proofErr w:type="gramStart"/>
            <w:r w:rsidRPr="00DA16AD">
              <w:rPr>
                <w:color w:val="000000" w:themeColor="text1"/>
                <w:sz w:val="20"/>
                <w:szCs w:val="20"/>
              </w:rPr>
              <w:t>Р(</w:t>
            </w:r>
            <w:proofErr w:type="gramEnd"/>
            <w:r w:rsidRPr="00DA16AD">
              <w:rPr>
                <w:color w:val="000000" w:themeColor="text1"/>
                <w:sz w:val="20"/>
                <w:szCs w:val="20"/>
              </w:rPr>
              <w:t>для контроля) 15 мкл-32 пробирок, очищенная дистиллированная вода для ПЦР 1200мкл-4 пробирки.</w:t>
            </w:r>
          </w:p>
          <w:p w:rsidR="009D3230" w:rsidRPr="00DA16AD" w:rsidRDefault="009D3230" w:rsidP="00436C08">
            <w:pPr>
              <w:jc w:val="both"/>
              <w:rPr>
                <w:color w:val="000000" w:themeColor="text1"/>
                <w:sz w:val="20"/>
                <w:szCs w:val="20"/>
              </w:rPr>
            </w:pPr>
            <w:r w:rsidRPr="00DA16AD">
              <w:rPr>
                <w:color w:val="000000" w:themeColor="text1"/>
                <w:sz w:val="20"/>
                <w:szCs w:val="20"/>
              </w:rPr>
              <w:t xml:space="preserve"> Поставка товара осуществляется по заявкам Заказчика в течение 16 календарных дней</w:t>
            </w:r>
          </w:p>
        </w:tc>
        <w:tc>
          <w:tcPr>
            <w:tcW w:w="1134" w:type="dxa"/>
            <w:shd w:val="clear" w:color="auto" w:fill="auto"/>
            <w:vAlign w:val="center"/>
          </w:tcPr>
          <w:p w:rsidR="009D3230" w:rsidRPr="00DA16AD" w:rsidRDefault="009D3230" w:rsidP="005D0F66">
            <w:pPr>
              <w:jc w:val="center"/>
              <w:rPr>
                <w:color w:val="000000" w:themeColor="text1"/>
                <w:sz w:val="20"/>
                <w:szCs w:val="20"/>
              </w:rPr>
            </w:pPr>
            <w:r w:rsidRPr="00DA16AD">
              <w:rPr>
                <w:color w:val="000000" w:themeColor="text1"/>
                <w:sz w:val="20"/>
                <w:szCs w:val="20"/>
              </w:rPr>
              <w:t>набор</w:t>
            </w:r>
          </w:p>
        </w:tc>
        <w:tc>
          <w:tcPr>
            <w:tcW w:w="945" w:type="dxa"/>
            <w:shd w:val="clear" w:color="auto" w:fill="auto"/>
            <w:vAlign w:val="center"/>
          </w:tcPr>
          <w:p w:rsidR="009D3230" w:rsidRPr="00DA16AD" w:rsidRDefault="00AE3A99" w:rsidP="005D0F66">
            <w:pPr>
              <w:jc w:val="center"/>
              <w:rPr>
                <w:color w:val="000000" w:themeColor="text1"/>
                <w:sz w:val="20"/>
                <w:szCs w:val="20"/>
              </w:rPr>
            </w:pPr>
            <w:r>
              <w:rPr>
                <w:color w:val="000000" w:themeColor="text1"/>
                <w:sz w:val="20"/>
                <w:szCs w:val="20"/>
              </w:rPr>
              <w:t>8</w:t>
            </w:r>
          </w:p>
        </w:tc>
      </w:tr>
      <w:tr w:rsidR="00DA16AD" w:rsidRPr="00DA16AD" w:rsidTr="00DA16AD">
        <w:trPr>
          <w:trHeight w:val="584"/>
          <w:jc w:val="center"/>
        </w:trPr>
        <w:tc>
          <w:tcPr>
            <w:tcW w:w="662" w:type="dxa"/>
            <w:shd w:val="clear" w:color="auto" w:fill="auto"/>
            <w:vAlign w:val="center"/>
          </w:tcPr>
          <w:p w:rsidR="009D3230" w:rsidRPr="00DA16AD" w:rsidRDefault="00836670" w:rsidP="00436C08">
            <w:pPr>
              <w:jc w:val="center"/>
              <w:rPr>
                <w:color w:val="000000" w:themeColor="text1"/>
                <w:sz w:val="20"/>
                <w:szCs w:val="20"/>
                <w:lang w:val="en-US"/>
              </w:rPr>
            </w:pPr>
            <w:r w:rsidRPr="00DA16AD">
              <w:rPr>
                <w:color w:val="000000" w:themeColor="text1"/>
                <w:sz w:val="20"/>
                <w:szCs w:val="20"/>
                <w:lang w:val="en-US"/>
              </w:rPr>
              <w:t>4</w:t>
            </w:r>
          </w:p>
        </w:tc>
        <w:tc>
          <w:tcPr>
            <w:tcW w:w="2552" w:type="dxa"/>
            <w:shd w:val="clear" w:color="auto" w:fill="auto"/>
            <w:vAlign w:val="center"/>
          </w:tcPr>
          <w:p w:rsidR="009D3230" w:rsidRPr="00DA16AD" w:rsidRDefault="009D3230" w:rsidP="00436C08">
            <w:pPr>
              <w:jc w:val="both"/>
              <w:rPr>
                <w:color w:val="000000" w:themeColor="text1"/>
                <w:sz w:val="20"/>
                <w:szCs w:val="20"/>
              </w:rPr>
            </w:pPr>
            <w:proofErr w:type="spellStart"/>
            <w:r w:rsidRPr="00DA16AD">
              <w:rPr>
                <w:color w:val="000000" w:themeColor="text1"/>
                <w:sz w:val="20"/>
                <w:szCs w:val="20"/>
              </w:rPr>
              <w:t>Набордля</w:t>
            </w:r>
            <w:proofErr w:type="spellEnd"/>
            <w:r w:rsidRPr="00DA16AD">
              <w:rPr>
                <w:color w:val="000000" w:themeColor="text1"/>
                <w:sz w:val="20"/>
                <w:szCs w:val="20"/>
              </w:rPr>
              <w:t xml:space="preserve"> выделения, ДНК/РНК вирусов</w:t>
            </w:r>
          </w:p>
        </w:tc>
        <w:tc>
          <w:tcPr>
            <w:tcW w:w="10064" w:type="dxa"/>
          </w:tcPr>
          <w:p w:rsidR="009D3230" w:rsidRPr="00DA16AD" w:rsidRDefault="009D3230" w:rsidP="00436C08">
            <w:pPr>
              <w:jc w:val="both"/>
              <w:rPr>
                <w:color w:val="000000" w:themeColor="text1"/>
                <w:sz w:val="20"/>
                <w:szCs w:val="20"/>
              </w:rPr>
            </w:pPr>
            <w:proofErr w:type="spellStart"/>
            <w:r w:rsidRPr="00DA16AD">
              <w:rPr>
                <w:color w:val="000000" w:themeColor="text1"/>
                <w:sz w:val="20"/>
                <w:szCs w:val="20"/>
              </w:rPr>
              <w:t>Наб</w:t>
            </w:r>
            <w:r w:rsidR="00FF6D05">
              <w:rPr>
                <w:color w:val="000000" w:themeColor="text1"/>
                <w:sz w:val="20"/>
                <w:szCs w:val="20"/>
              </w:rPr>
              <w:t>ордля</w:t>
            </w:r>
            <w:proofErr w:type="spellEnd"/>
            <w:r w:rsidR="00FF6D05">
              <w:rPr>
                <w:color w:val="000000" w:themeColor="text1"/>
                <w:sz w:val="20"/>
                <w:szCs w:val="20"/>
              </w:rPr>
              <w:t xml:space="preserve"> выделения, ДНК/РНК </w:t>
            </w:r>
            <w:proofErr w:type="spellStart"/>
            <w:r w:rsidR="00FF6D05">
              <w:rPr>
                <w:color w:val="000000" w:themeColor="text1"/>
                <w:sz w:val="20"/>
                <w:szCs w:val="20"/>
              </w:rPr>
              <w:t>вирусо</w:t>
            </w:r>
            <w:proofErr w:type="spellEnd"/>
            <w:r w:rsidRPr="00DA16AD">
              <w:rPr>
                <w:color w:val="000000" w:themeColor="text1"/>
                <w:sz w:val="20"/>
                <w:szCs w:val="20"/>
              </w:rPr>
              <w:t xml:space="preserve">. Состав: Буферный картридж №1-6 шт. Наконечники с фильтром -96 </w:t>
            </w:r>
            <w:proofErr w:type="spellStart"/>
            <w:proofErr w:type="gramStart"/>
            <w:r w:rsidRPr="00DA16AD">
              <w:rPr>
                <w:color w:val="000000" w:themeColor="text1"/>
                <w:sz w:val="20"/>
                <w:szCs w:val="20"/>
              </w:rPr>
              <w:t>шт</w:t>
            </w:r>
            <w:proofErr w:type="spellEnd"/>
            <w:proofErr w:type="gramEnd"/>
            <w:r w:rsidRPr="00DA16AD">
              <w:rPr>
                <w:color w:val="000000" w:themeColor="text1"/>
                <w:sz w:val="20"/>
                <w:szCs w:val="20"/>
              </w:rPr>
              <w:t xml:space="preserve">, Бумажный фильтр для защиты от загрязнения -12 </w:t>
            </w:r>
            <w:proofErr w:type="spellStart"/>
            <w:r w:rsidRPr="00DA16AD">
              <w:rPr>
                <w:color w:val="000000" w:themeColor="text1"/>
                <w:sz w:val="20"/>
                <w:szCs w:val="20"/>
              </w:rPr>
              <w:t>шт</w:t>
            </w:r>
            <w:proofErr w:type="spellEnd"/>
            <w:r w:rsidRPr="00DA16AD">
              <w:rPr>
                <w:color w:val="000000" w:themeColor="text1"/>
                <w:sz w:val="20"/>
                <w:szCs w:val="20"/>
              </w:rPr>
              <w:t xml:space="preserve">, пробирки для сбора образцов-96 </w:t>
            </w:r>
            <w:proofErr w:type="spellStart"/>
            <w:r w:rsidRPr="00DA16AD">
              <w:rPr>
                <w:color w:val="000000" w:themeColor="text1"/>
                <w:sz w:val="20"/>
                <w:szCs w:val="20"/>
              </w:rPr>
              <w:t>шт</w:t>
            </w:r>
            <w:proofErr w:type="spellEnd"/>
            <w:r w:rsidRPr="00DA16AD">
              <w:rPr>
                <w:color w:val="000000" w:themeColor="text1"/>
                <w:sz w:val="20"/>
                <w:szCs w:val="20"/>
              </w:rPr>
              <w:t xml:space="preserve">, </w:t>
            </w:r>
            <w:proofErr w:type="spellStart"/>
            <w:r w:rsidRPr="00DA16AD">
              <w:rPr>
                <w:color w:val="000000" w:themeColor="text1"/>
                <w:sz w:val="20"/>
                <w:szCs w:val="20"/>
              </w:rPr>
              <w:t>стрип</w:t>
            </w:r>
            <w:proofErr w:type="spellEnd"/>
            <w:r w:rsidRPr="00DA16AD">
              <w:rPr>
                <w:color w:val="000000" w:themeColor="text1"/>
                <w:sz w:val="20"/>
                <w:szCs w:val="20"/>
              </w:rPr>
              <w:t xml:space="preserve">- пробирки для элюирования с крышкой 8×12 </w:t>
            </w:r>
            <w:proofErr w:type="spellStart"/>
            <w:r w:rsidRPr="00DA16AD">
              <w:rPr>
                <w:color w:val="000000" w:themeColor="text1"/>
                <w:sz w:val="20"/>
                <w:szCs w:val="20"/>
              </w:rPr>
              <w:t>шт</w:t>
            </w:r>
            <w:proofErr w:type="spellEnd"/>
            <w:r w:rsidRPr="00DA16AD">
              <w:rPr>
                <w:color w:val="000000" w:themeColor="text1"/>
                <w:sz w:val="20"/>
                <w:szCs w:val="20"/>
              </w:rPr>
              <w:t xml:space="preserve">, лоток для отходов-3 </w:t>
            </w:r>
            <w:proofErr w:type="spellStart"/>
            <w:r w:rsidRPr="00DA16AD">
              <w:rPr>
                <w:color w:val="000000" w:themeColor="text1"/>
                <w:sz w:val="20"/>
                <w:szCs w:val="20"/>
              </w:rPr>
              <w:t>шт</w:t>
            </w:r>
            <w:proofErr w:type="spellEnd"/>
            <w:r w:rsidRPr="00DA16AD">
              <w:rPr>
                <w:color w:val="000000" w:themeColor="text1"/>
                <w:sz w:val="20"/>
                <w:szCs w:val="20"/>
              </w:rPr>
              <w:t xml:space="preserve">, защитная крышка -12 </w:t>
            </w:r>
            <w:proofErr w:type="spellStart"/>
            <w:r w:rsidRPr="00DA16AD">
              <w:rPr>
                <w:color w:val="000000" w:themeColor="text1"/>
                <w:sz w:val="20"/>
                <w:szCs w:val="20"/>
              </w:rPr>
              <w:t>шт</w:t>
            </w:r>
            <w:proofErr w:type="spellEnd"/>
            <w:r w:rsidRPr="00DA16AD">
              <w:rPr>
                <w:color w:val="000000" w:themeColor="text1"/>
                <w:sz w:val="20"/>
                <w:szCs w:val="20"/>
              </w:rPr>
              <w:t>, Руководство пользователя -1 шт.</w:t>
            </w:r>
          </w:p>
          <w:p w:rsidR="009D3230" w:rsidRPr="00DA16AD" w:rsidRDefault="009D3230" w:rsidP="00436C08">
            <w:pPr>
              <w:jc w:val="both"/>
              <w:rPr>
                <w:color w:val="000000" w:themeColor="text1"/>
                <w:sz w:val="20"/>
                <w:szCs w:val="20"/>
              </w:rPr>
            </w:pPr>
            <w:r w:rsidRPr="00DA16AD">
              <w:rPr>
                <w:color w:val="000000" w:themeColor="text1"/>
                <w:sz w:val="20"/>
                <w:szCs w:val="20"/>
              </w:rPr>
              <w:t>Поставка товара осуществляется по заявкам Заказчика в течение 16 календарных дней</w:t>
            </w:r>
          </w:p>
        </w:tc>
        <w:tc>
          <w:tcPr>
            <w:tcW w:w="1134" w:type="dxa"/>
            <w:shd w:val="clear" w:color="auto" w:fill="auto"/>
            <w:vAlign w:val="center"/>
          </w:tcPr>
          <w:p w:rsidR="009D3230" w:rsidRPr="00DA16AD" w:rsidRDefault="009D3230" w:rsidP="005D0F66">
            <w:pPr>
              <w:jc w:val="center"/>
              <w:rPr>
                <w:color w:val="000000" w:themeColor="text1"/>
                <w:sz w:val="20"/>
                <w:szCs w:val="20"/>
              </w:rPr>
            </w:pPr>
            <w:r w:rsidRPr="00DA16AD">
              <w:rPr>
                <w:color w:val="000000" w:themeColor="text1"/>
                <w:sz w:val="20"/>
                <w:szCs w:val="20"/>
              </w:rPr>
              <w:t>набор</w:t>
            </w:r>
          </w:p>
        </w:tc>
        <w:tc>
          <w:tcPr>
            <w:tcW w:w="945" w:type="dxa"/>
            <w:shd w:val="clear" w:color="auto" w:fill="auto"/>
            <w:vAlign w:val="center"/>
          </w:tcPr>
          <w:p w:rsidR="009D3230" w:rsidRPr="00DA16AD" w:rsidRDefault="00AE3A99" w:rsidP="005D0F66">
            <w:pPr>
              <w:jc w:val="center"/>
              <w:rPr>
                <w:color w:val="000000" w:themeColor="text1"/>
                <w:sz w:val="20"/>
                <w:szCs w:val="20"/>
              </w:rPr>
            </w:pPr>
            <w:r>
              <w:rPr>
                <w:color w:val="000000" w:themeColor="text1"/>
                <w:sz w:val="20"/>
                <w:szCs w:val="20"/>
              </w:rPr>
              <w:t>8</w:t>
            </w:r>
          </w:p>
        </w:tc>
      </w:tr>
      <w:bookmarkEnd w:id="0"/>
    </w:tbl>
    <w:p w:rsidR="003C4E65" w:rsidRDefault="003C4E65" w:rsidP="00A02CBE">
      <w:pPr>
        <w:rPr>
          <w:sz w:val="22"/>
          <w:szCs w:val="22"/>
        </w:rPr>
      </w:pPr>
    </w:p>
    <w:p w:rsidR="008B073E" w:rsidRPr="008B073E" w:rsidRDefault="008B073E" w:rsidP="008B073E">
      <w:pPr>
        <w:rPr>
          <w:b/>
          <w:sz w:val="20"/>
          <w:szCs w:val="20"/>
        </w:rPr>
      </w:pPr>
      <w:r w:rsidRPr="008B073E">
        <w:rPr>
          <w:b/>
          <w:sz w:val="20"/>
          <w:szCs w:val="20"/>
        </w:rPr>
        <w:t xml:space="preserve">Пункт 11 </w:t>
      </w:r>
      <w:r w:rsidRPr="008B073E">
        <w:rPr>
          <w:b/>
          <w:color w:val="000000"/>
          <w:sz w:val="20"/>
          <w:szCs w:val="20"/>
        </w:rPr>
        <w:t>Приказа Министра здравоохранения Республики Казахстан от 7 июня 2023 года № 110</w:t>
      </w:r>
      <w:r w:rsidRPr="008B073E">
        <w:rPr>
          <w:b/>
          <w:sz w:val="20"/>
          <w:szCs w:val="20"/>
        </w:rPr>
        <w:t>:</w:t>
      </w:r>
    </w:p>
    <w:p w:rsidR="008B073E" w:rsidRPr="008B073E" w:rsidRDefault="008B073E" w:rsidP="008B073E">
      <w:pPr>
        <w:jc w:val="both"/>
        <w:rPr>
          <w:sz w:val="20"/>
          <w:szCs w:val="20"/>
        </w:rPr>
      </w:pPr>
      <w:r w:rsidRPr="008B073E">
        <w:rPr>
          <w:sz w:val="20"/>
          <w:szCs w:val="20"/>
        </w:rPr>
        <w:t xml:space="preserve">     </w:t>
      </w:r>
      <w:r w:rsidRPr="008B073E">
        <w:rPr>
          <w:sz w:val="20"/>
          <w:szCs w:val="20"/>
        </w:rPr>
        <w:tab/>
      </w:r>
      <w:r w:rsidRPr="008B073E">
        <w:rPr>
          <w:color w:val="000000"/>
          <w:sz w:val="20"/>
          <w:szCs w:val="20"/>
        </w:rPr>
        <w:t>11. 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rsidR="008B073E" w:rsidRPr="008B073E" w:rsidRDefault="008B073E" w:rsidP="008B073E">
      <w:pPr>
        <w:jc w:val="both"/>
        <w:rPr>
          <w:sz w:val="20"/>
          <w:szCs w:val="20"/>
        </w:rPr>
      </w:pPr>
      <w:bookmarkStart w:id="1" w:name="z131"/>
      <w:r w:rsidRPr="008B073E">
        <w:rPr>
          <w:color w:val="000000"/>
          <w:sz w:val="20"/>
          <w:szCs w:val="20"/>
        </w:rPr>
        <w:t xml:space="preserve">       1) наличие государственной регистрации в Республике Казахстан, за исключением лекарственных препаратов, изготовленных в аптеках, орфанных препаратов, </w:t>
      </w:r>
      <w:proofErr w:type="spellStart"/>
      <w:r w:rsidRPr="008B073E">
        <w:rPr>
          <w:color w:val="000000"/>
          <w:sz w:val="20"/>
          <w:szCs w:val="20"/>
        </w:rPr>
        <w:t>включенных</w:t>
      </w:r>
      <w:proofErr w:type="spellEnd"/>
      <w:r w:rsidRPr="008B073E">
        <w:rPr>
          <w:color w:val="000000"/>
          <w:sz w:val="20"/>
          <w:szCs w:val="20"/>
        </w:rPr>
        <w:t xml:space="preserve"> в приказ Министра здравоохранения Республики Казахстан от 20 октября 2020 года № Қ</w:t>
      </w:r>
      <w:proofErr w:type="gramStart"/>
      <w:r w:rsidRPr="008B073E">
        <w:rPr>
          <w:color w:val="000000"/>
          <w:sz w:val="20"/>
          <w:szCs w:val="20"/>
        </w:rPr>
        <w:t>Р</w:t>
      </w:r>
      <w:proofErr w:type="gramEnd"/>
      <w:r w:rsidRPr="008B073E">
        <w:rPr>
          <w:color w:val="000000"/>
          <w:sz w:val="20"/>
          <w:szCs w:val="20"/>
        </w:rPr>
        <w:t xml:space="preserve"> ДСМ - 142/2020 "Об утверждении перечня орфанных заболеваний и лекарственных средств для их лечения (орфанных)"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w:t>
      </w:r>
      <w:proofErr w:type="spellStart"/>
      <w:r w:rsidRPr="008B073E">
        <w:rPr>
          <w:color w:val="000000"/>
          <w:sz w:val="20"/>
          <w:szCs w:val="20"/>
        </w:rPr>
        <w:t>ввезенных</w:t>
      </w:r>
      <w:proofErr w:type="spellEnd"/>
      <w:r w:rsidRPr="008B073E">
        <w:rPr>
          <w:color w:val="000000"/>
          <w:sz w:val="20"/>
          <w:szCs w:val="20"/>
        </w:rPr>
        <w:t xml:space="preserve">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8B073E" w:rsidRPr="008B073E" w:rsidRDefault="008B073E" w:rsidP="008B073E">
      <w:pPr>
        <w:jc w:val="both"/>
        <w:rPr>
          <w:sz w:val="20"/>
          <w:szCs w:val="20"/>
        </w:rPr>
      </w:pPr>
      <w:bookmarkStart w:id="2" w:name="z132"/>
      <w:bookmarkEnd w:id="1"/>
      <w:r w:rsidRPr="008B073E">
        <w:rPr>
          <w:color w:val="000000"/>
          <w:sz w:val="20"/>
          <w:szCs w:val="20"/>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8B073E" w:rsidRPr="008B073E" w:rsidRDefault="008B073E" w:rsidP="008B073E">
      <w:pPr>
        <w:jc w:val="both"/>
        <w:rPr>
          <w:sz w:val="20"/>
          <w:szCs w:val="20"/>
        </w:rPr>
      </w:pPr>
      <w:bookmarkStart w:id="3" w:name="z133"/>
      <w:bookmarkEnd w:id="2"/>
      <w:r w:rsidRPr="008B073E">
        <w:rPr>
          <w:color w:val="000000"/>
          <w:sz w:val="20"/>
          <w:szCs w:val="20"/>
        </w:rPr>
        <w:t xml:space="preserve">      2) соответствие характеристики или технической спецификации условиям объявления или приглашения </w:t>
      </w:r>
      <w:proofErr w:type="gramStart"/>
      <w:r w:rsidRPr="008B073E">
        <w:rPr>
          <w:color w:val="000000"/>
          <w:sz w:val="20"/>
          <w:szCs w:val="20"/>
        </w:rPr>
        <w:t>на</w:t>
      </w:r>
      <w:proofErr w:type="gramEnd"/>
      <w:r w:rsidRPr="008B073E">
        <w:rPr>
          <w:color w:val="000000"/>
          <w:sz w:val="20"/>
          <w:szCs w:val="20"/>
        </w:rPr>
        <w:t xml:space="preserve"> закуп.</w:t>
      </w:r>
    </w:p>
    <w:p w:rsidR="008B073E" w:rsidRPr="008B073E" w:rsidRDefault="008B073E" w:rsidP="008B073E">
      <w:pPr>
        <w:jc w:val="both"/>
        <w:rPr>
          <w:sz w:val="20"/>
          <w:szCs w:val="20"/>
        </w:rPr>
      </w:pPr>
      <w:bookmarkStart w:id="4" w:name="z134"/>
      <w:bookmarkEnd w:id="3"/>
      <w:r w:rsidRPr="008B073E">
        <w:rPr>
          <w:color w:val="000000"/>
          <w:sz w:val="20"/>
          <w:szCs w:val="20"/>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8B073E" w:rsidRPr="008B073E" w:rsidRDefault="008B073E" w:rsidP="008B073E">
      <w:pPr>
        <w:jc w:val="both"/>
        <w:rPr>
          <w:sz w:val="20"/>
          <w:szCs w:val="20"/>
        </w:rPr>
      </w:pPr>
      <w:bookmarkStart w:id="5" w:name="z135"/>
      <w:bookmarkEnd w:id="4"/>
      <w:r w:rsidRPr="008B073E">
        <w:rPr>
          <w:color w:val="000000"/>
          <w:sz w:val="20"/>
          <w:szCs w:val="20"/>
        </w:rPr>
        <w:t xml:space="preserve">       </w:t>
      </w:r>
      <w:proofErr w:type="gramStart"/>
      <w:r w:rsidRPr="008B073E">
        <w:rPr>
          <w:color w:val="000000"/>
          <w:sz w:val="20"/>
          <w:szCs w:val="20"/>
        </w:rPr>
        <w:t xml:space="preserve">3) </w:t>
      </w:r>
      <w:proofErr w:type="spellStart"/>
      <w:r w:rsidRPr="008B073E">
        <w:rPr>
          <w:color w:val="000000"/>
          <w:sz w:val="20"/>
          <w:szCs w:val="20"/>
        </w:rPr>
        <w:t>непревышение</w:t>
      </w:r>
      <w:proofErr w:type="spellEnd"/>
      <w:r w:rsidRPr="008B073E">
        <w:rPr>
          <w:color w:val="000000"/>
          <w:sz w:val="20"/>
          <w:szCs w:val="20"/>
        </w:rPr>
        <w:t xml:space="preserve"> предельных цен по международному непатентованному названию и торговому наименованию (при наличии), </w:t>
      </w:r>
      <w:proofErr w:type="spellStart"/>
      <w:r w:rsidRPr="008B073E">
        <w:rPr>
          <w:color w:val="000000"/>
          <w:sz w:val="20"/>
          <w:szCs w:val="20"/>
        </w:rPr>
        <w:t>утвержденных</w:t>
      </w:r>
      <w:proofErr w:type="spellEnd"/>
      <w:r w:rsidRPr="008B073E">
        <w:rPr>
          <w:color w:val="000000"/>
          <w:sz w:val="20"/>
          <w:szCs w:val="20"/>
        </w:rPr>
        <w:t xml:space="preserve"> Приказом 96 и Приказом 77, с </w:t>
      </w:r>
      <w:proofErr w:type="spellStart"/>
      <w:r w:rsidRPr="008B073E">
        <w:rPr>
          <w:color w:val="000000"/>
          <w:sz w:val="20"/>
          <w:szCs w:val="20"/>
        </w:rPr>
        <w:t>учетом</w:t>
      </w:r>
      <w:proofErr w:type="spellEnd"/>
      <w:r w:rsidRPr="008B073E">
        <w:rPr>
          <w:color w:val="000000"/>
          <w:sz w:val="20"/>
          <w:szCs w:val="20"/>
        </w:rPr>
        <w:t xml:space="preserve">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w:t>
      </w:r>
      <w:proofErr w:type="spellStart"/>
      <w:r w:rsidRPr="008B073E">
        <w:rPr>
          <w:color w:val="000000"/>
          <w:sz w:val="20"/>
          <w:szCs w:val="20"/>
        </w:rPr>
        <w:t>ввезенных</w:t>
      </w:r>
      <w:proofErr w:type="spellEnd"/>
      <w:r w:rsidRPr="008B073E">
        <w:rPr>
          <w:color w:val="000000"/>
          <w:sz w:val="20"/>
          <w:szCs w:val="20"/>
        </w:rPr>
        <w:t xml:space="preserve">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p>
    <w:p w:rsidR="008B073E" w:rsidRPr="008B073E" w:rsidRDefault="008B073E" w:rsidP="008B073E">
      <w:pPr>
        <w:jc w:val="both"/>
        <w:rPr>
          <w:sz w:val="20"/>
          <w:szCs w:val="20"/>
        </w:rPr>
      </w:pPr>
      <w:bookmarkStart w:id="6" w:name="z136"/>
      <w:bookmarkEnd w:id="5"/>
      <w:r w:rsidRPr="008B073E">
        <w:rPr>
          <w:color w:val="000000"/>
          <w:sz w:val="20"/>
          <w:szCs w:val="20"/>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w:t>
      </w:r>
      <w:proofErr w:type="gramStart"/>
      <w:r w:rsidRPr="008B073E">
        <w:rPr>
          <w:color w:val="000000"/>
          <w:sz w:val="20"/>
          <w:szCs w:val="20"/>
        </w:rPr>
        <w:t>Р</w:t>
      </w:r>
      <w:proofErr w:type="gramEnd"/>
      <w:r w:rsidRPr="008B073E">
        <w:rPr>
          <w:color w:val="000000"/>
          <w:sz w:val="20"/>
          <w:szCs w:val="20"/>
        </w:rPr>
        <w:t xml:space="preserve">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8B073E" w:rsidRPr="008B073E" w:rsidRDefault="008B073E" w:rsidP="008B073E">
      <w:pPr>
        <w:jc w:val="both"/>
        <w:rPr>
          <w:sz w:val="20"/>
          <w:szCs w:val="20"/>
        </w:rPr>
      </w:pPr>
      <w:bookmarkStart w:id="7" w:name="z137"/>
      <w:bookmarkEnd w:id="6"/>
      <w:r w:rsidRPr="008B073E">
        <w:rPr>
          <w:color w:val="000000"/>
          <w:sz w:val="20"/>
          <w:szCs w:val="20"/>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8B073E" w:rsidRPr="008B073E" w:rsidRDefault="008B073E" w:rsidP="008B073E">
      <w:pPr>
        <w:jc w:val="both"/>
        <w:rPr>
          <w:sz w:val="20"/>
          <w:szCs w:val="20"/>
        </w:rPr>
      </w:pPr>
      <w:bookmarkStart w:id="8" w:name="z138"/>
      <w:bookmarkEnd w:id="7"/>
      <w:r w:rsidRPr="008B073E">
        <w:rPr>
          <w:color w:val="000000"/>
          <w:sz w:val="20"/>
          <w:szCs w:val="20"/>
        </w:rPr>
        <w:t>      6) срок годности лекарственных средств и медицинских изделий на дату поставки поставщиком заказчику составляет:</w:t>
      </w:r>
    </w:p>
    <w:p w:rsidR="008B073E" w:rsidRPr="008B073E" w:rsidRDefault="008B073E" w:rsidP="008B073E">
      <w:pPr>
        <w:jc w:val="both"/>
        <w:rPr>
          <w:sz w:val="20"/>
          <w:szCs w:val="20"/>
        </w:rPr>
      </w:pPr>
      <w:bookmarkStart w:id="9" w:name="z139"/>
      <w:bookmarkEnd w:id="8"/>
      <w:r w:rsidRPr="008B073E">
        <w:rPr>
          <w:color w:val="000000"/>
          <w:sz w:val="20"/>
          <w:szCs w:val="20"/>
        </w:rPr>
        <w:t>      не менее пятидесяти процентов от указанного срока годности на упаковке (при сроке годности менее двух лет);</w:t>
      </w:r>
    </w:p>
    <w:p w:rsidR="008B073E" w:rsidRPr="008B073E" w:rsidRDefault="008B073E" w:rsidP="008B073E">
      <w:pPr>
        <w:jc w:val="both"/>
        <w:rPr>
          <w:sz w:val="20"/>
          <w:szCs w:val="20"/>
        </w:rPr>
      </w:pPr>
      <w:bookmarkStart w:id="10" w:name="z140"/>
      <w:bookmarkEnd w:id="9"/>
      <w:r w:rsidRPr="008B073E">
        <w:rPr>
          <w:color w:val="000000"/>
          <w:sz w:val="20"/>
          <w:szCs w:val="20"/>
        </w:rPr>
        <w:t>      не менее двенадцати месяцев от указанного срока годности на упаковке (при сроке годности два года и более);</w:t>
      </w:r>
      <w:bookmarkStart w:id="11" w:name="z155"/>
      <w:bookmarkEnd w:id="10"/>
    </w:p>
    <w:p w:rsidR="008B073E" w:rsidRDefault="008B073E" w:rsidP="008B073E">
      <w:pPr>
        <w:jc w:val="both"/>
        <w:rPr>
          <w:color w:val="000000"/>
          <w:sz w:val="20"/>
          <w:szCs w:val="20"/>
        </w:rPr>
      </w:pPr>
      <w:r w:rsidRPr="008B073E">
        <w:rPr>
          <w:color w:val="000000"/>
          <w:sz w:val="20"/>
          <w:szCs w:val="20"/>
        </w:rPr>
        <w:t>12. Условия, предусмотренные подпунктами 4), 5), 6) пункта 11 настоящих Правил, подтверждаются поставщиком при исполнении договора поставки или закупа.</w:t>
      </w:r>
    </w:p>
    <w:p w:rsidR="00FC79C2" w:rsidRPr="008B073E" w:rsidRDefault="00FC79C2" w:rsidP="008B073E">
      <w:pPr>
        <w:jc w:val="both"/>
        <w:rPr>
          <w:sz w:val="20"/>
          <w:szCs w:val="20"/>
        </w:rPr>
      </w:pPr>
    </w:p>
    <w:bookmarkEnd w:id="11"/>
    <w:p w:rsidR="009550E7" w:rsidRPr="000D54B9" w:rsidRDefault="00E73D5C" w:rsidP="00D1788E">
      <w:pPr>
        <w:jc w:val="center"/>
        <w:rPr>
          <w:rFonts w:eastAsia="Calibri"/>
          <w:b/>
          <w:sz w:val="21"/>
          <w:szCs w:val="21"/>
          <w:lang w:eastAsia="en-US"/>
        </w:rPr>
      </w:pPr>
      <w:proofErr w:type="spellStart"/>
      <w:r w:rsidRPr="000D54B9">
        <w:rPr>
          <w:rFonts w:eastAsia="Calibri"/>
          <w:b/>
          <w:sz w:val="21"/>
          <w:szCs w:val="21"/>
          <w:lang w:eastAsia="en-US"/>
        </w:rPr>
        <w:t>и.о</w:t>
      </w:r>
      <w:proofErr w:type="spellEnd"/>
      <w:r w:rsidRPr="000D54B9">
        <w:rPr>
          <w:rFonts w:eastAsia="Calibri"/>
          <w:b/>
          <w:sz w:val="21"/>
          <w:szCs w:val="21"/>
          <w:lang w:eastAsia="en-US"/>
        </w:rPr>
        <w:t>.</w:t>
      </w:r>
      <w:r w:rsidRPr="000D54B9">
        <w:rPr>
          <w:rFonts w:eastAsia="Calibri"/>
          <w:sz w:val="21"/>
          <w:szCs w:val="21"/>
          <w:lang w:eastAsia="en-US"/>
        </w:rPr>
        <w:t xml:space="preserve"> </w:t>
      </w:r>
      <w:proofErr w:type="gramStart"/>
      <w:r w:rsidRPr="000D54B9">
        <w:rPr>
          <w:rFonts w:eastAsia="Calibri"/>
          <w:b/>
          <w:sz w:val="21"/>
          <w:szCs w:val="21"/>
          <w:lang w:eastAsia="en-US"/>
        </w:rPr>
        <w:t>з</w:t>
      </w:r>
      <w:r w:rsidR="003C4E65" w:rsidRPr="000D54B9">
        <w:rPr>
          <w:rFonts w:eastAsia="Calibri"/>
          <w:b/>
          <w:sz w:val="21"/>
          <w:szCs w:val="21"/>
          <w:lang w:eastAsia="en-US"/>
        </w:rPr>
        <w:t>аведующ</w:t>
      </w:r>
      <w:r w:rsidRPr="000D54B9">
        <w:rPr>
          <w:rFonts w:eastAsia="Calibri"/>
          <w:b/>
          <w:sz w:val="21"/>
          <w:szCs w:val="21"/>
          <w:lang w:eastAsia="en-US"/>
        </w:rPr>
        <w:t xml:space="preserve">ей </w:t>
      </w:r>
      <w:r w:rsidR="003C4E65" w:rsidRPr="000D54B9">
        <w:rPr>
          <w:rFonts w:eastAsia="Calibri"/>
          <w:b/>
          <w:sz w:val="21"/>
          <w:szCs w:val="21"/>
          <w:lang w:eastAsia="en-US"/>
        </w:rPr>
        <w:t xml:space="preserve"> лаборатори</w:t>
      </w:r>
      <w:r w:rsidRPr="000D54B9">
        <w:rPr>
          <w:rFonts w:eastAsia="Calibri"/>
          <w:b/>
          <w:sz w:val="21"/>
          <w:szCs w:val="21"/>
          <w:lang w:eastAsia="en-US"/>
        </w:rPr>
        <w:t>и</w:t>
      </w:r>
      <w:proofErr w:type="gramEnd"/>
      <w:r w:rsidR="006915A1" w:rsidRPr="000D54B9">
        <w:rPr>
          <w:rFonts w:eastAsia="Calibri"/>
          <w:b/>
          <w:sz w:val="21"/>
          <w:szCs w:val="21"/>
          <w:lang w:eastAsia="en-US"/>
        </w:rPr>
        <w:t xml:space="preserve">__________________________ </w:t>
      </w:r>
      <w:proofErr w:type="spellStart"/>
      <w:r w:rsidRPr="000D54B9">
        <w:rPr>
          <w:rFonts w:eastAsia="Calibri"/>
          <w:b/>
          <w:sz w:val="21"/>
          <w:szCs w:val="21"/>
          <w:lang w:eastAsia="en-US"/>
        </w:rPr>
        <w:t>Адиятов</w:t>
      </w:r>
      <w:proofErr w:type="spellEnd"/>
      <w:r w:rsidRPr="000D54B9">
        <w:rPr>
          <w:rFonts w:eastAsia="Calibri"/>
          <w:b/>
          <w:sz w:val="21"/>
          <w:szCs w:val="21"/>
          <w:lang w:eastAsia="en-US"/>
        </w:rPr>
        <w:t xml:space="preserve"> Р.С.</w:t>
      </w:r>
    </w:p>
    <w:sectPr w:rsidR="009550E7" w:rsidRPr="000D54B9" w:rsidSect="00F906D7">
      <w:pgSz w:w="16838" w:h="11906" w:orient="landscape"/>
      <w:pgMar w:top="426" w:right="536"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74CD4"/>
    <w:multiLevelType w:val="multilevel"/>
    <w:tmpl w:val="46406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2F31DF"/>
    <w:multiLevelType w:val="multilevel"/>
    <w:tmpl w:val="DBE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C8D7D35"/>
    <w:multiLevelType w:val="multilevel"/>
    <w:tmpl w:val="7148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183EEE"/>
    <w:multiLevelType w:val="multilevel"/>
    <w:tmpl w:val="054C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907F42"/>
    <w:multiLevelType w:val="multilevel"/>
    <w:tmpl w:val="023CF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E27"/>
    <w:rsid w:val="00016418"/>
    <w:rsid w:val="000173D3"/>
    <w:rsid w:val="000246A4"/>
    <w:rsid w:val="00030010"/>
    <w:rsid w:val="0003105B"/>
    <w:rsid w:val="00034562"/>
    <w:rsid w:val="00037432"/>
    <w:rsid w:val="0006503C"/>
    <w:rsid w:val="000776F5"/>
    <w:rsid w:val="00082FD5"/>
    <w:rsid w:val="00085B45"/>
    <w:rsid w:val="000962BD"/>
    <w:rsid w:val="000A019E"/>
    <w:rsid w:val="000C2844"/>
    <w:rsid w:val="000C5D0E"/>
    <w:rsid w:val="000D2647"/>
    <w:rsid w:val="000D54B9"/>
    <w:rsid w:val="000E0D36"/>
    <w:rsid w:val="000E1FB7"/>
    <w:rsid w:val="000E5436"/>
    <w:rsid w:val="00106634"/>
    <w:rsid w:val="00135E95"/>
    <w:rsid w:val="00140341"/>
    <w:rsid w:val="0015205A"/>
    <w:rsid w:val="0015324E"/>
    <w:rsid w:val="00154370"/>
    <w:rsid w:val="00166E55"/>
    <w:rsid w:val="00172316"/>
    <w:rsid w:val="001776F2"/>
    <w:rsid w:val="00193F30"/>
    <w:rsid w:val="001A0D6E"/>
    <w:rsid w:val="001A1DE3"/>
    <w:rsid w:val="001B0F0B"/>
    <w:rsid w:val="001B4A60"/>
    <w:rsid w:val="001C1C16"/>
    <w:rsid w:val="001E0926"/>
    <w:rsid w:val="001E7FEB"/>
    <w:rsid w:val="00201AF0"/>
    <w:rsid w:val="00211BB1"/>
    <w:rsid w:val="00212D47"/>
    <w:rsid w:val="00242A84"/>
    <w:rsid w:val="002478E4"/>
    <w:rsid w:val="0026493A"/>
    <w:rsid w:val="00267A30"/>
    <w:rsid w:val="002847CB"/>
    <w:rsid w:val="0028617D"/>
    <w:rsid w:val="002870D1"/>
    <w:rsid w:val="00291A4F"/>
    <w:rsid w:val="00293C74"/>
    <w:rsid w:val="002B7B39"/>
    <w:rsid w:val="002C62EC"/>
    <w:rsid w:val="002C7685"/>
    <w:rsid w:val="002D1ABE"/>
    <w:rsid w:val="002F7A67"/>
    <w:rsid w:val="00310E27"/>
    <w:rsid w:val="00310E5D"/>
    <w:rsid w:val="00322F99"/>
    <w:rsid w:val="00332E31"/>
    <w:rsid w:val="00341A49"/>
    <w:rsid w:val="003507B2"/>
    <w:rsid w:val="003527C1"/>
    <w:rsid w:val="00362622"/>
    <w:rsid w:val="0036365A"/>
    <w:rsid w:val="00371E59"/>
    <w:rsid w:val="00372069"/>
    <w:rsid w:val="00377036"/>
    <w:rsid w:val="003C4E65"/>
    <w:rsid w:val="003C5878"/>
    <w:rsid w:val="003D3FD7"/>
    <w:rsid w:val="003F6DC9"/>
    <w:rsid w:val="004019EF"/>
    <w:rsid w:val="00405A8D"/>
    <w:rsid w:val="00405BB1"/>
    <w:rsid w:val="0041529B"/>
    <w:rsid w:val="00420301"/>
    <w:rsid w:val="00422CAD"/>
    <w:rsid w:val="00437F80"/>
    <w:rsid w:val="00451884"/>
    <w:rsid w:val="00452F95"/>
    <w:rsid w:val="004578C7"/>
    <w:rsid w:val="00497A29"/>
    <w:rsid w:val="004C1F01"/>
    <w:rsid w:val="004C7A69"/>
    <w:rsid w:val="004D1D05"/>
    <w:rsid w:val="004D60C0"/>
    <w:rsid w:val="004D7D7F"/>
    <w:rsid w:val="004E4E6D"/>
    <w:rsid w:val="004F1A9F"/>
    <w:rsid w:val="004F2292"/>
    <w:rsid w:val="005256B7"/>
    <w:rsid w:val="005303B8"/>
    <w:rsid w:val="00530A7F"/>
    <w:rsid w:val="00535CE9"/>
    <w:rsid w:val="00537173"/>
    <w:rsid w:val="0054607C"/>
    <w:rsid w:val="005577B4"/>
    <w:rsid w:val="00562834"/>
    <w:rsid w:val="00563893"/>
    <w:rsid w:val="005660B8"/>
    <w:rsid w:val="00570BF5"/>
    <w:rsid w:val="00580BEF"/>
    <w:rsid w:val="005A20A0"/>
    <w:rsid w:val="005B5E34"/>
    <w:rsid w:val="005D0F66"/>
    <w:rsid w:val="005D7A2E"/>
    <w:rsid w:val="005E1644"/>
    <w:rsid w:val="005E5642"/>
    <w:rsid w:val="006063C6"/>
    <w:rsid w:val="006222B6"/>
    <w:rsid w:val="00630BA1"/>
    <w:rsid w:val="00633515"/>
    <w:rsid w:val="00644771"/>
    <w:rsid w:val="00647A66"/>
    <w:rsid w:val="00651899"/>
    <w:rsid w:val="0065370A"/>
    <w:rsid w:val="00663257"/>
    <w:rsid w:val="00664D34"/>
    <w:rsid w:val="006744A6"/>
    <w:rsid w:val="00675DE3"/>
    <w:rsid w:val="006776CB"/>
    <w:rsid w:val="006915A1"/>
    <w:rsid w:val="006B764A"/>
    <w:rsid w:val="006C1A0D"/>
    <w:rsid w:val="006D448A"/>
    <w:rsid w:val="006D5872"/>
    <w:rsid w:val="006E501F"/>
    <w:rsid w:val="007027FE"/>
    <w:rsid w:val="00712206"/>
    <w:rsid w:val="00715271"/>
    <w:rsid w:val="00745049"/>
    <w:rsid w:val="00750F98"/>
    <w:rsid w:val="00754A37"/>
    <w:rsid w:val="0077019D"/>
    <w:rsid w:val="00774C15"/>
    <w:rsid w:val="00780774"/>
    <w:rsid w:val="00782A3E"/>
    <w:rsid w:val="007C50DB"/>
    <w:rsid w:val="007D3939"/>
    <w:rsid w:val="007F08A1"/>
    <w:rsid w:val="007F6E85"/>
    <w:rsid w:val="00805664"/>
    <w:rsid w:val="008266CA"/>
    <w:rsid w:val="00836538"/>
    <w:rsid w:val="00836670"/>
    <w:rsid w:val="00841538"/>
    <w:rsid w:val="008649A3"/>
    <w:rsid w:val="0087265F"/>
    <w:rsid w:val="00884691"/>
    <w:rsid w:val="008869D0"/>
    <w:rsid w:val="00894445"/>
    <w:rsid w:val="008B073E"/>
    <w:rsid w:val="008B12FB"/>
    <w:rsid w:val="008D7936"/>
    <w:rsid w:val="008F1F88"/>
    <w:rsid w:val="0090430E"/>
    <w:rsid w:val="00912ED9"/>
    <w:rsid w:val="0092062A"/>
    <w:rsid w:val="00920711"/>
    <w:rsid w:val="009260FF"/>
    <w:rsid w:val="00931DAF"/>
    <w:rsid w:val="0093642A"/>
    <w:rsid w:val="009550E7"/>
    <w:rsid w:val="00960A8F"/>
    <w:rsid w:val="00971B5E"/>
    <w:rsid w:val="00990289"/>
    <w:rsid w:val="00993A3D"/>
    <w:rsid w:val="009B0E3A"/>
    <w:rsid w:val="009B2BB7"/>
    <w:rsid w:val="009B3E0F"/>
    <w:rsid w:val="009C65B7"/>
    <w:rsid w:val="009D3230"/>
    <w:rsid w:val="009E1DCC"/>
    <w:rsid w:val="009F20EF"/>
    <w:rsid w:val="009F3F21"/>
    <w:rsid w:val="009F5DD3"/>
    <w:rsid w:val="00A006D4"/>
    <w:rsid w:val="00A02CBE"/>
    <w:rsid w:val="00A14228"/>
    <w:rsid w:val="00A15440"/>
    <w:rsid w:val="00A37915"/>
    <w:rsid w:val="00A4221F"/>
    <w:rsid w:val="00A4247A"/>
    <w:rsid w:val="00A66787"/>
    <w:rsid w:val="00A669CA"/>
    <w:rsid w:val="00A91ADE"/>
    <w:rsid w:val="00A926FC"/>
    <w:rsid w:val="00A92C10"/>
    <w:rsid w:val="00A973FE"/>
    <w:rsid w:val="00AC1F4B"/>
    <w:rsid w:val="00AC7B75"/>
    <w:rsid w:val="00AE3A99"/>
    <w:rsid w:val="00AF2361"/>
    <w:rsid w:val="00AF6F51"/>
    <w:rsid w:val="00B01C01"/>
    <w:rsid w:val="00B03A0F"/>
    <w:rsid w:val="00B0507F"/>
    <w:rsid w:val="00B3272A"/>
    <w:rsid w:val="00B504AD"/>
    <w:rsid w:val="00B52E03"/>
    <w:rsid w:val="00B53C3D"/>
    <w:rsid w:val="00B646F6"/>
    <w:rsid w:val="00B723EC"/>
    <w:rsid w:val="00B857E9"/>
    <w:rsid w:val="00B9269E"/>
    <w:rsid w:val="00B93B6E"/>
    <w:rsid w:val="00BA37BC"/>
    <w:rsid w:val="00BA4A4C"/>
    <w:rsid w:val="00BB36E6"/>
    <w:rsid w:val="00BB514C"/>
    <w:rsid w:val="00BC0A95"/>
    <w:rsid w:val="00BC3C09"/>
    <w:rsid w:val="00BC4A5B"/>
    <w:rsid w:val="00BC59FC"/>
    <w:rsid w:val="00BE3F10"/>
    <w:rsid w:val="00C00AF8"/>
    <w:rsid w:val="00C01E78"/>
    <w:rsid w:val="00C156EE"/>
    <w:rsid w:val="00C22955"/>
    <w:rsid w:val="00C33F41"/>
    <w:rsid w:val="00C55C5D"/>
    <w:rsid w:val="00C709A0"/>
    <w:rsid w:val="00C76F73"/>
    <w:rsid w:val="00C97ED4"/>
    <w:rsid w:val="00CA55B8"/>
    <w:rsid w:val="00CB08CE"/>
    <w:rsid w:val="00CB1970"/>
    <w:rsid w:val="00CB59FB"/>
    <w:rsid w:val="00CB6919"/>
    <w:rsid w:val="00CE16A0"/>
    <w:rsid w:val="00CE3DF4"/>
    <w:rsid w:val="00CE7B1F"/>
    <w:rsid w:val="00CF426A"/>
    <w:rsid w:val="00D00B11"/>
    <w:rsid w:val="00D14D92"/>
    <w:rsid w:val="00D1788E"/>
    <w:rsid w:val="00D244A8"/>
    <w:rsid w:val="00D4021F"/>
    <w:rsid w:val="00D45AEC"/>
    <w:rsid w:val="00D5508D"/>
    <w:rsid w:val="00D70D39"/>
    <w:rsid w:val="00D744DD"/>
    <w:rsid w:val="00D74EF7"/>
    <w:rsid w:val="00DA16AD"/>
    <w:rsid w:val="00DB1E7F"/>
    <w:rsid w:val="00DD0164"/>
    <w:rsid w:val="00DD0AE5"/>
    <w:rsid w:val="00DD2500"/>
    <w:rsid w:val="00DE442D"/>
    <w:rsid w:val="00DE7F01"/>
    <w:rsid w:val="00DF4CF7"/>
    <w:rsid w:val="00E07531"/>
    <w:rsid w:val="00E21063"/>
    <w:rsid w:val="00E239D9"/>
    <w:rsid w:val="00E26CB2"/>
    <w:rsid w:val="00E40432"/>
    <w:rsid w:val="00E424E9"/>
    <w:rsid w:val="00E474EC"/>
    <w:rsid w:val="00E572A7"/>
    <w:rsid w:val="00E73D5C"/>
    <w:rsid w:val="00E742CE"/>
    <w:rsid w:val="00E92A9F"/>
    <w:rsid w:val="00EA52E0"/>
    <w:rsid w:val="00EB14A6"/>
    <w:rsid w:val="00EB6A77"/>
    <w:rsid w:val="00EE0BB2"/>
    <w:rsid w:val="00EE0C5F"/>
    <w:rsid w:val="00EE2A92"/>
    <w:rsid w:val="00F10F65"/>
    <w:rsid w:val="00F13671"/>
    <w:rsid w:val="00F2278D"/>
    <w:rsid w:val="00F27BAB"/>
    <w:rsid w:val="00F30134"/>
    <w:rsid w:val="00F40DD6"/>
    <w:rsid w:val="00F41404"/>
    <w:rsid w:val="00F47FE8"/>
    <w:rsid w:val="00F81DC9"/>
    <w:rsid w:val="00F87D37"/>
    <w:rsid w:val="00F906D7"/>
    <w:rsid w:val="00F96D84"/>
    <w:rsid w:val="00FC79C2"/>
    <w:rsid w:val="00FD6036"/>
    <w:rsid w:val="00FF6CD5"/>
    <w:rsid w:val="00FF6D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paragraph" w:styleId="a9">
    <w:name w:val="List Paragraph"/>
    <w:basedOn w:val="a"/>
    <w:link w:val="aa"/>
    <w:uiPriority w:val="34"/>
    <w:qFormat/>
    <w:rsid w:val="00C00AF8"/>
    <w:pPr>
      <w:ind w:left="720"/>
      <w:contextualSpacing/>
    </w:pPr>
  </w:style>
  <w:style w:type="paragraph" w:styleId="ab">
    <w:name w:val="Balloon Text"/>
    <w:basedOn w:val="a"/>
    <w:link w:val="ac"/>
    <w:uiPriority w:val="99"/>
    <w:semiHidden/>
    <w:unhideWhenUsed/>
    <w:rsid w:val="00993A3D"/>
    <w:rPr>
      <w:rFonts w:ascii="Tahoma" w:hAnsi="Tahoma" w:cs="Tahoma"/>
      <w:sz w:val="16"/>
      <w:szCs w:val="16"/>
    </w:rPr>
  </w:style>
  <w:style w:type="character" w:customStyle="1" w:styleId="ac">
    <w:name w:val="Текст выноски Знак"/>
    <w:basedOn w:val="a0"/>
    <w:link w:val="ab"/>
    <w:uiPriority w:val="99"/>
    <w:semiHidden/>
    <w:rsid w:val="00993A3D"/>
    <w:rPr>
      <w:rFonts w:ascii="Tahoma" w:eastAsia="Times New Roman" w:hAnsi="Tahoma" w:cs="Tahoma"/>
      <w:sz w:val="16"/>
      <w:szCs w:val="16"/>
      <w:lang w:eastAsia="ru-RU"/>
    </w:rPr>
  </w:style>
  <w:style w:type="character" w:customStyle="1" w:styleId="aa">
    <w:name w:val="Абзац списка Знак"/>
    <w:link w:val="a9"/>
    <w:uiPriority w:val="34"/>
    <w:rsid w:val="00A14228"/>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0300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030010"/>
    <w:rPr>
      <w:rFonts w:ascii="Courier New" w:eastAsia="Times New Roman" w:hAnsi="Courier New" w:cs="Courier New"/>
      <w:sz w:val="20"/>
      <w:szCs w:val="20"/>
      <w:lang w:eastAsia="ru-RU"/>
    </w:rPr>
  </w:style>
  <w:style w:type="character" w:customStyle="1" w:styleId="y2iqfc">
    <w:name w:val="y2iqfc"/>
    <w:basedOn w:val="a0"/>
    <w:rsid w:val="000300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paragraph" w:styleId="a9">
    <w:name w:val="List Paragraph"/>
    <w:basedOn w:val="a"/>
    <w:link w:val="aa"/>
    <w:uiPriority w:val="34"/>
    <w:qFormat/>
    <w:rsid w:val="00C00AF8"/>
    <w:pPr>
      <w:ind w:left="720"/>
      <w:contextualSpacing/>
    </w:pPr>
  </w:style>
  <w:style w:type="paragraph" w:styleId="ab">
    <w:name w:val="Balloon Text"/>
    <w:basedOn w:val="a"/>
    <w:link w:val="ac"/>
    <w:uiPriority w:val="99"/>
    <w:semiHidden/>
    <w:unhideWhenUsed/>
    <w:rsid w:val="00993A3D"/>
    <w:rPr>
      <w:rFonts w:ascii="Tahoma" w:hAnsi="Tahoma" w:cs="Tahoma"/>
      <w:sz w:val="16"/>
      <w:szCs w:val="16"/>
    </w:rPr>
  </w:style>
  <w:style w:type="character" w:customStyle="1" w:styleId="ac">
    <w:name w:val="Текст выноски Знак"/>
    <w:basedOn w:val="a0"/>
    <w:link w:val="ab"/>
    <w:uiPriority w:val="99"/>
    <w:semiHidden/>
    <w:rsid w:val="00993A3D"/>
    <w:rPr>
      <w:rFonts w:ascii="Tahoma" w:eastAsia="Times New Roman" w:hAnsi="Tahoma" w:cs="Tahoma"/>
      <w:sz w:val="16"/>
      <w:szCs w:val="16"/>
      <w:lang w:eastAsia="ru-RU"/>
    </w:rPr>
  </w:style>
  <w:style w:type="character" w:customStyle="1" w:styleId="aa">
    <w:name w:val="Абзац списка Знак"/>
    <w:link w:val="a9"/>
    <w:uiPriority w:val="34"/>
    <w:rsid w:val="00A14228"/>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0300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030010"/>
    <w:rPr>
      <w:rFonts w:ascii="Courier New" w:eastAsia="Times New Roman" w:hAnsi="Courier New" w:cs="Courier New"/>
      <w:sz w:val="20"/>
      <w:szCs w:val="20"/>
      <w:lang w:eastAsia="ru-RU"/>
    </w:rPr>
  </w:style>
  <w:style w:type="character" w:customStyle="1" w:styleId="y2iqfc">
    <w:name w:val="y2iqfc"/>
    <w:basedOn w:val="a0"/>
    <w:rsid w:val="000300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47598">
      <w:bodyDiv w:val="1"/>
      <w:marLeft w:val="0"/>
      <w:marRight w:val="0"/>
      <w:marTop w:val="0"/>
      <w:marBottom w:val="0"/>
      <w:divBdr>
        <w:top w:val="none" w:sz="0" w:space="0" w:color="auto"/>
        <w:left w:val="none" w:sz="0" w:space="0" w:color="auto"/>
        <w:bottom w:val="none" w:sz="0" w:space="0" w:color="auto"/>
        <w:right w:val="none" w:sz="0" w:space="0" w:color="auto"/>
      </w:divBdr>
    </w:div>
    <w:div w:id="163857765">
      <w:bodyDiv w:val="1"/>
      <w:marLeft w:val="0"/>
      <w:marRight w:val="0"/>
      <w:marTop w:val="0"/>
      <w:marBottom w:val="0"/>
      <w:divBdr>
        <w:top w:val="none" w:sz="0" w:space="0" w:color="auto"/>
        <w:left w:val="none" w:sz="0" w:space="0" w:color="auto"/>
        <w:bottom w:val="none" w:sz="0" w:space="0" w:color="auto"/>
        <w:right w:val="none" w:sz="0" w:space="0" w:color="auto"/>
      </w:divBdr>
    </w:div>
    <w:div w:id="208882604">
      <w:bodyDiv w:val="1"/>
      <w:marLeft w:val="0"/>
      <w:marRight w:val="0"/>
      <w:marTop w:val="0"/>
      <w:marBottom w:val="0"/>
      <w:divBdr>
        <w:top w:val="none" w:sz="0" w:space="0" w:color="auto"/>
        <w:left w:val="none" w:sz="0" w:space="0" w:color="auto"/>
        <w:bottom w:val="none" w:sz="0" w:space="0" w:color="auto"/>
        <w:right w:val="none" w:sz="0" w:space="0" w:color="auto"/>
      </w:divBdr>
    </w:div>
    <w:div w:id="276496667">
      <w:bodyDiv w:val="1"/>
      <w:marLeft w:val="0"/>
      <w:marRight w:val="0"/>
      <w:marTop w:val="0"/>
      <w:marBottom w:val="0"/>
      <w:divBdr>
        <w:top w:val="none" w:sz="0" w:space="0" w:color="auto"/>
        <w:left w:val="none" w:sz="0" w:space="0" w:color="auto"/>
        <w:bottom w:val="none" w:sz="0" w:space="0" w:color="auto"/>
        <w:right w:val="none" w:sz="0" w:space="0" w:color="auto"/>
      </w:divBdr>
    </w:div>
    <w:div w:id="354892052">
      <w:bodyDiv w:val="1"/>
      <w:marLeft w:val="0"/>
      <w:marRight w:val="0"/>
      <w:marTop w:val="0"/>
      <w:marBottom w:val="0"/>
      <w:divBdr>
        <w:top w:val="none" w:sz="0" w:space="0" w:color="auto"/>
        <w:left w:val="none" w:sz="0" w:space="0" w:color="auto"/>
        <w:bottom w:val="none" w:sz="0" w:space="0" w:color="auto"/>
        <w:right w:val="none" w:sz="0" w:space="0" w:color="auto"/>
      </w:divBdr>
    </w:div>
    <w:div w:id="398282853">
      <w:bodyDiv w:val="1"/>
      <w:marLeft w:val="0"/>
      <w:marRight w:val="0"/>
      <w:marTop w:val="0"/>
      <w:marBottom w:val="0"/>
      <w:divBdr>
        <w:top w:val="none" w:sz="0" w:space="0" w:color="auto"/>
        <w:left w:val="none" w:sz="0" w:space="0" w:color="auto"/>
        <w:bottom w:val="none" w:sz="0" w:space="0" w:color="auto"/>
        <w:right w:val="none" w:sz="0" w:space="0" w:color="auto"/>
      </w:divBdr>
    </w:div>
    <w:div w:id="555048771">
      <w:bodyDiv w:val="1"/>
      <w:marLeft w:val="0"/>
      <w:marRight w:val="0"/>
      <w:marTop w:val="0"/>
      <w:marBottom w:val="0"/>
      <w:divBdr>
        <w:top w:val="none" w:sz="0" w:space="0" w:color="auto"/>
        <w:left w:val="none" w:sz="0" w:space="0" w:color="auto"/>
        <w:bottom w:val="none" w:sz="0" w:space="0" w:color="auto"/>
        <w:right w:val="none" w:sz="0" w:space="0" w:color="auto"/>
      </w:divBdr>
    </w:div>
    <w:div w:id="565384965">
      <w:bodyDiv w:val="1"/>
      <w:marLeft w:val="0"/>
      <w:marRight w:val="0"/>
      <w:marTop w:val="0"/>
      <w:marBottom w:val="0"/>
      <w:divBdr>
        <w:top w:val="none" w:sz="0" w:space="0" w:color="auto"/>
        <w:left w:val="none" w:sz="0" w:space="0" w:color="auto"/>
        <w:bottom w:val="none" w:sz="0" w:space="0" w:color="auto"/>
        <w:right w:val="none" w:sz="0" w:space="0" w:color="auto"/>
      </w:divBdr>
    </w:div>
    <w:div w:id="579221912">
      <w:bodyDiv w:val="1"/>
      <w:marLeft w:val="0"/>
      <w:marRight w:val="0"/>
      <w:marTop w:val="0"/>
      <w:marBottom w:val="0"/>
      <w:divBdr>
        <w:top w:val="none" w:sz="0" w:space="0" w:color="auto"/>
        <w:left w:val="none" w:sz="0" w:space="0" w:color="auto"/>
        <w:bottom w:val="none" w:sz="0" w:space="0" w:color="auto"/>
        <w:right w:val="none" w:sz="0" w:space="0" w:color="auto"/>
      </w:divBdr>
    </w:div>
    <w:div w:id="601718136">
      <w:bodyDiv w:val="1"/>
      <w:marLeft w:val="0"/>
      <w:marRight w:val="0"/>
      <w:marTop w:val="0"/>
      <w:marBottom w:val="0"/>
      <w:divBdr>
        <w:top w:val="none" w:sz="0" w:space="0" w:color="auto"/>
        <w:left w:val="none" w:sz="0" w:space="0" w:color="auto"/>
        <w:bottom w:val="none" w:sz="0" w:space="0" w:color="auto"/>
        <w:right w:val="none" w:sz="0" w:space="0" w:color="auto"/>
      </w:divBdr>
    </w:div>
    <w:div w:id="740563930">
      <w:bodyDiv w:val="1"/>
      <w:marLeft w:val="0"/>
      <w:marRight w:val="0"/>
      <w:marTop w:val="0"/>
      <w:marBottom w:val="0"/>
      <w:divBdr>
        <w:top w:val="none" w:sz="0" w:space="0" w:color="auto"/>
        <w:left w:val="none" w:sz="0" w:space="0" w:color="auto"/>
        <w:bottom w:val="none" w:sz="0" w:space="0" w:color="auto"/>
        <w:right w:val="none" w:sz="0" w:space="0" w:color="auto"/>
      </w:divBdr>
    </w:div>
    <w:div w:id="875234110">
      <w:bodyDiv w:val="1"/>
      <w:marLeft w:val="0"/>
      <w:marRight w:val="0"/>
      <w:marTop w:val="0"/>
      <w:marBottom w:val="0"/>
      <w:divBdr>
        <w:top w:val="none" w:sz="0" w:space="0" w:color="auto"/>
        <w:left w:val="none" w:sz="0" w:space="0" w:color="auto"/>
        <w:bottom w:val="none" w:sz="0" w:space="0" w:color="auto"/>
        <w:right w:val="none" w:sz="0" w:space="0" w:color="auto"/>
      </w:divBdr>
      <w:divsChild>
        <w:div w:id="1961256638">
          <w:marLeft w:val="0"/>
          <w:marRight w:val="0"/>
          <w:marTop w:val="0"/>
          <w:marBottom w:val="0"/>
          <w:divBdr>
            <w:top w:val="none" w:sz="0" w:space="0" w:color="auto"/>
            <w:left w:val="none" w:sz="0" w:space="0" w:color="auto"/>
            <w:bottom w:val="none" w:sz="0" w:space="0" w:color="auto"/>
            <w:right w:val="none" w:sz="0" w:space="0" w:color="auto"/>
          </w:divBdr>
        </w:div>
      </w:divsChild>
    </w:div>
    <w:div w:id="1026833958">
      <w:bodyDiv w:val="1"/>
      <w:marLeft w:val="0"/>
      <w:marRight w:val="0"/>
      <w:marTop w:val="0"/>
      <w:marBottom w:val="0"/>
      <w:divBdr>
        <w:top w:val="none" w:sz="0" w:space="0" w:color="auto"/>
        <w:left w:val="none" w:sz="0" w:space="0" w:color="auto"/>
        <w:bottom w:val="none" w:sz="0" w:space="0" w:color="auto"/>
        <w:right w:val="none" w:sz="0" w:space="0" w:color="auto"/>
      </w:divBdr>
      <w:divsChild>
        <w:div w:id="478811978">
          <w:marLeft w:val="0"/>
          <w:marRight w:val="0"/>
          <w:marTop w:val="0"/>
          <w:marBottom w:val="225"/>
          <w:divBdr>
            <w:top w:val="none" w:sz="0" w:space="0" w:color="auto"/>
            <w:left w:val="none" w:sz="0" w:space="0" w:color="auto"/>
            <w:bottom w:val="none" w:sz="0" w:space="0" w:color="auto"/>
            <w:right w:val="none" w:sz="0" w:space="0" w:color="auto"/>
          </w:divBdr>
        </w:div>
        <w:div w:id="630131134">
          <w:marLeft w:val="0"/>
          <w:marRight w:val="0"/>
          <w:marTop w:val="0"/>
          <w:marBottom w:val="0"/>
          <w:divBdr>
            <w:top w:val="none" w:sz="0" w:space="0" w:color="auto"/>
            <w:left w:val="none" w:sz="0" w:space="0" w:color="auto"/>
            <w:bottom w:val="none" w:sz="0" w:space="0" w:color="auto"/>
            <w:right w:val="none" w:sz="0" w:space="0" w:color="auto"/>
          </w:divBdr>
          <w:divsChild>
            <w:div w:id="208032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13308">
      <w:bodyDiv w:val="1"/>
      <w:marLeft w:val="0"/>
      <w:marRight w:val="0"/>
      <w:marTop w:val="0"/>
      <w:marBottom w:val="0"/>
      <w:divBdr>
        <w:top w:val="none" w:sz="0" w:space="0" w:color="auto"/>
        <w:left w:val="none" w:sz="0" w:space="0" w:color="auto"/>
        <w:bottom w:val="none" w:sz="0" w:space="0" w:color="auto"/>
        <w:right w:val="none" w:sz="0" w:space="0" w:color="auto"/>
      </w:divBdr>
    </w:div>
    <w:div w:id="1222138333">
      <w:bodyDiv w:val="1"/>
      <w:marLeft w:val="0"/>
      <w:marRight w:val="0"/>
      <w:marTop w:val="0"/>
      <w:marBottom w:val="0"/>
      <w:divBdr>
        <w:top w:val="none" w:sz="0" w:space="0" w:color="auto"/>
        <w:left w:val="none" w:sz="0" w:space="0" w:color="auto"/>
        <w:bottom w:val="none" w:sz="0" w:space="0" w:color="auto"/>
        <w:right w:val="none" w:sz="0" w:space="0" w:color="auto"/>
      </w:divBdr>
    </w:div>
    <w:div w:id="1251162622">
      <w:bodyDiv w:val="1"/>
      <w:marLeft w:val="0"/>
      <w:marRight w:val="0"/>
      <w:marTop w:val="0"/>
      <w:marBottom w:val="0"/>
      <w:divBdr>
        <w:top w:val="none" w:sz="0" w:space="0" w:color="auto"/>
        <w:left w:val="none" w:sz="0" w:space="0" w:color="auto"/>
        <w:bottom w:val="none" w:sz="0" w:space="0" w:color="auto"/>
        <w:right w:val="none" w:sz="0" w:space="0" w:color="auto"/>
      </w:divBdr>
    </w:div>
    <w:div w:id="1413548300">
      <w:bodyDiv w:val="1"/>
      <w:marLeft w:val="0"/>
      <w:marRight w:val="0"/>
      <w:marTop w:val="0"/>
      <w:marBottom w:val="0"/>
      <w:divBdr>
        <w:top w:val="none" w:sz="0" w:space="0" w:color="auto"/>
        <w:left w:val="none" w:sz="0" w:space="0" w:color="auto"/>
        <w:bottom w:val="none" w:sz="0" w:space="0" w:color="auto"/>
        <w:right w:val="none" w:sz="0" w:space="0" w:color="auto"/>
      </w:divBdr>
    </w:div>
    <w:div w:id="1442803308">
      <w:bodyDiv w:val="1"/>
      <w:marLeft w:val="0"/>
      <w:marRight w:val="0"/>
      <w:marTop w:val="0"/>
      <w:marBottom w:val="0"/>
      <w:divBdr>
        <w:top w:val="none" w:sz="0" w:space="0" w:color="auto"/>
        <w:left w:val="none" w:sz="0" w:space="0" w:color="auto"/>
        <w:bottom w:val="none" w:sz="0" w:space="0" w:color="auto"/>
        <w:right w:val="none" w:sz="0" w:space="0" w:color="auto"/>
      </w:divBdr>
    </w:div>
    <w:div w:id="1450127947">
      <w:bodyDiv w:val="1"/>
      <w:marLeft w:val="0"/>
      <w:marRight w:val="0"/>
      <w:marTop w:val="0"/>
      <w:marBottom w:val="0"/>
      <w:divBdr>
        <w:top w:val="none" w:sz="0" w:space="0" w:color="auto"/>
        <w:left w:val="none" w:sz="0" w:space="0" w:color="auto"/>
        <w:bottom w:val="none" w:sz="0" w:space="0" w:color="auto"/>
        <w:right w:val="none" w:sz="0" w:space="0" w:color="auto"/>
      </w:divBdr>
    </w:div>
    <w:div w:id="1538547996">
      <w:bodyDiv w:val="1"/>
      <w:marLeft w:val="0"/>
      <w:marRight w:val="0"/>
      <w:marTop w:val="0"/>
      <w:marBottom w:val="0"/>
      <w:divBdr>
        <w:top w:val="none" w:sz="0" w:space="0" w:color="auto"/>
        <w:left w:val="none" w:sz="0" w:space="0" w:color="auto"/>
        <w:bottom w:val="none" w:sz="0" w:space="0" w:color="auto"/>
        <w:right w:val="none" w:sz="0" w:space="0" w:color="auto"/>
      </w:divBdr>
    </w:div>
    <w:div w:id="1548183302">
      <w:bodyDiv w:val="1"/>
      <w:marLeft w:val="0"/>
      <w:marRight w:val="0"/>
      <w:marTop w:val="0"/>
      <w:marBottom w:val="0"/>
      <w:divBdr>
        <w:top w:val="none" w:sz="0" w:space="0" w:color="auto"/>
        <w:left w:val="none" w:sz="0" w:space="0" w:color="auto"/>
        <w:bottom w:val="none" w:sz="0" w:space="0" w:color="auto"/>
        <w:right w:val="none" w:sz="0" w:space="0" w:color="auto"/>
      </w:divBdr>
    </w:div>
    <w:div w:id="1676224866">
      <w:bodyDiv w:val="1"/>
      <w:marLeft w:val="0"/>
      <w:marRight w:val="0"/>
      <w:marTop w:val="0"/>
      <w:marBottom w:val="0"/>
      <w:divBdr>
        <w:top w:val="none" w:sz="0" w:space="0" w:color="auto"/>
        <w:left w:val="none" w:sz="0" w:space="0" w:color="auto"/>
        <w:bottom w:val="none" w:sz="0" w:space="0" w:color="auto"/>
        <w:right w:val="none" w:sz="0" w:space="0" w:color="auto"/>
      </w:divBdr>
    </w:div>
    <w:div w:id="1687245724">
      <w:bodyDiv w:val="1"/>
      <w:marLeft w:val="0"/>
      <w:marRight w:val="0"/>
      <w:marTop w:val="0"/>
      <w:marBottom w:val="0"/>
      <w:divBdr>
        <w:top w:val="none" w:sz="0" w:space="0" w:color="auto"/>
        <w:left w:val="none" w:sz="0" w:space="0" w:color="auto"/>
        <w:bottom w:val="none" w:sz="0" w:space="0" w:color="auto"/>
        <w:right w:val="none" w:sz="0" w:space="0" w:color="auto"/>
      </w:divBdr>
      <w:divsChild>
        <w:div w:id="460610836">
          <w:marLeft w:val="0"/>
          <w:marRight w:val="0"/>
          <w:marTop w:val="0"/>
          <w:marBottom w:val="150"/>
          <w:divBdr>
            <w:top w:val="none" w:sz="0" w:space="0" w:color="auto"/>
            <w:left w:val="none" w:sz="0" w:space="0" w:color="auto"/>
            <w:bottom w:val="none" w:sz="0" w:space="0" w:color="auto"/>
            <w:right w:val="none" w:sz="0" w:space="0" w:color="auto"/>
          </w:divBdr>
        </w:div>
      </w:divsChild>
    </w:div>
    <w:div w:id="1696954879">
      <w:bodyDiv w:val="1"/>
      <w:marLeft w:val="0"/>
      <w:marRight w:val="0"/>
      <w:marTop w:val="0"/>
      <w:marBottom w:val="0"/>
      <w:divBdr>
        <w:top w:val="none" w:sz="0" w:space="0" w:color="auto"/>
        <w:left w:val="none" w:sz="0" w:space="0" w:color="auto"/>
        <w:bottom w:val="none" w:sz="0" w:space="0" w:color="auto"/>
        <w:right w:val="none" w:sz="0" w:space="0" w:color="auto"/>
      </w:divBdr>
    </w:div>
    <w:div w:id="1711030699">
      <w:bodyDiv w:val="1"/>
      <w:marLeft w:val="0"/>
      <w:marRight w:val="0"/>
      <w:marTop w:val="0"/>
      <w:marBottom w:val="0"/>
      <w:divBdr>
        <w:top w:val="none" w:sz="0" w:space="0" w:color="auto"/>
        <w:left w:val="none" w:sz="0" w:space="0" w:color="auto"/>
        <w:bottom w:val="none" w:sz="0" w:space="0" w:color="auto"/>
        <w:right w:val="none" w:sz="0" w:space="0" w:color="auto"/>
      </w:divBdr>
    </w:div>
    <w:div w:id="2075001923">
      <w:bodyDiv w:val="1"/>
      <w:marLeft w:val="0"/>
      <w:marRight w:val="0"/>
      <w:marTop w:val="0"/>
      <w:marBottom w:val="0"/>
      <w:divBdr>
        <w:top w:val="none" w:sz="0" w:space="0" w:color="auto"/>
        <w:left w:val="none" w:sz="0" w:space="0" w:color="auto"/>
        <w:bottom w:val="none" w:sz="0" w:space="0" w:color="auto"/>
        <w:right w:val="none" w:sz="0" w:space="0" w:color="auto"/>
      </w:divBdr>
    </w:div>
    <w:div w:id="213143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ECCCDB-1D79-4FC3-B5C1-76CD93EB9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4</Pages>
  <Words>2826</Words>
  <Characters>16113</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18902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Пользователь</cp:lastModifiedBy>
  <cp:revision>53</cp:revision>
  <cp:lastPrinted>2023-02-01T06:05:00Z</cp:lastPrinted>
  <dcterms:created xsi:type="dcterms:W3CDTF">2022-03-24T15:38:00Z</dcterms:created>
  <dcterms:modified xsi:type="dcterms:W3CDTF">2023-08-04T05:57:00Z</dcterms:modified>
</cp:coreProperties>
</file>