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CBE" w:rsidRPr="00A02CBE" w:rsidRDefault="00A02CBE" w:rsidP="00A02CBE">
      <w:pPr>
        <w:jc w:val="right"/>
        <w:rPr>
          <w:i/>
          <w:sz w:val="22"/>
          <w:szCs w:val="22"/>
        </w:rPr>
      </w:pPr>
      <w:proofErr w:type="spellStart"/>
      <w:r w:rsidRPr="00A02CBE">
        <w:rPr>
          <w:i/>
          <w:sz w:val="22"/>
          <w:szCs w:val="22"/>
        </w:rPr>
        <w:t>Қосымша</w:t>
      </w:r>
      <w:proofErr w:type="spellEnd"/>
      <w:r w:rsidRPr="00A02CBE">
        <w:rPr>
          <w:i/>
          <w:sz w:val="22"/>
          <w:szCs w:val="22"/>
        </w:rPr>
        <w:t xml:space="preserve"> 2 </w:t>
      </w:r>
    </w:p>
    <w:p w:rsidR="00A02CBE" w:rsidRDefault="00A02CBE" w:rsidP="00A02CBE">
      <w:pPr>
        <w:jc w:val="right"/>
        <w:rPr>
          <w:i/>
          <w:sz w:val="22"/>
          <w:szCs w:val="22"/>
        </w:rPr>
      </w:pPr>
      <w:proofErr w:type="spellStart"/>
      <w:r w:rsidRPr="00A02CBE">
        <w:rPr>
          <w:i/>
          <w:sz w:val="22"/>
          <w:szCs w:val="22"/>
        </w:rPr>
        <w:t>тендерлік</w:t>
      </w:r>
      <w:proofErr w:type="spellEnd"/>
      <w:r w:rsidRPr="00A02CBE">
        <w:rPr>
          <w:i/>
          <w:sz w:val="22"/>
          <w:szCs w:val="22"/>
        </w:rPr>
        <w:t xml:space="preserve"> </w:t>
      </w:r>
      <w:proofErr w:type="spellStart"/>
      <w:r w:rsidRPr="00A02CBE">
        <w:rPr>
          <w:i/>
          <w:sz w:val="22"/>
          <w:szCs w:val="22"/>
        </w:rPr>
        <w:t>құжаттамаға</w:t>
      </w:r>
      <w:proofErr w:type="spellEnd"/>
    </w:p>
    <w:p w:rsidR="00836538" w:rsidRPr="00A02CBE" w:rsidRDefault="00A02CBE" w:rsidP="00A02CBE">
      <w:pPr>
        <w:jc w:val="center"/>
        <w:rPr>
          <w:b/>
          <w:sz w:val="22"/>
          <w:szCs w:val="22"/>
        </w:rPr>
      </w:pPr>
      <w:r w:rsidRPr="00A02CBE">
        <w:rPr>
          <w:i/>
          <w:sz w:val="22"/>
          <w:szCs w:val="22"/>
        </w:rPr>
        <w:t xml:space="preserve">     </w:t>
      </w:r>
      <w:proofErr w:type="spellStart"/>
      <w:r w:rsidRPr="00A02CBE">
        <w:rPr>
          <w:b/>
          <w:sz w:val="22"/>
          <w:szCs w:val="22"/>
        </w:rPr>
        <w:t>Сатып</w:t>
      </w:r>
      <w:proofErr w:type="spellEnd"/>
      <w:r w:rsidRPr="00A02CBE">
        <w:rPr>
          <w:b/>
          <w:sz w:val="22"/>
          <w:szCs w:val="22"/>
        </w:rPr>
        <w:t xml:space="preserve"> </w:t>
      </w:r>
      <w:proofErr w:type="spellStart"/>
      <w:r w:rsidRPr="00A02CBE">
        <w:rPr>
          <w:b/>
          <w:sz w:val="22"/>
          <w:szCs w:val="22"/>
        </w:rPr>
        <w:t>алынатын</w:t>
      </w:r>
      <w:proofErr w:type="spellEnd"/>
      <w:r w:rsidRPr="00A02CBE">
        <w:rPr>
          <w:b/>
          <w:sz w:val="22"/>
          <w:szCs w:val="22"/>
        </w:rPr>
        <w:t xml:space="preserve"> </w:t>
      </w:r>
      <w:proofErr w:type="spellStart"/>
      <w:r w:rsidRPr="00A02CBE">
        <w:rPr>
          <w:b/>
          <w:sz w:val="22"/>
          <w:szCs w:val="22"/>
        </w:rPr>
        <w:t>тауарлардың</w:t>
      </w:r>
      <w:proofErr w:type="spellEnd"/>
      <w:r w:rsidRPr="00A02CBE">
        <w:rPr>
          <w:b/>
          <w:sz w:val="22"/>
          <w:szCs w:val="22"/>
        </w:rPr>
        <w:t xml:space="preserve"> </w:t>
      </w:r>
      <w:proofErr w:type="spellStart"/>
      <w:r w:rsidRPr="00A02CBE">
        <w:rPr>
          <w:b/>
          <w:sz w:val="22"/>
          <w:szCs w:val="22"/>
        </w:rPr>
        <w:t>техникалық</w:t>
      </w:r>
      <w:proofErr w:type="spellEnd"/>
      <w:r w:rsidRPr="00A02CBE">
        <w:rPr>
          <w:b/>
          <w:sz w:val="22"/>
          <w:szCs w:val="22"/>
        </w:rPr>
        <w:t xml:space="preserve"> </w:t>
      </w:r>
      <w:proofErr w:type="spellStart"/>
      <w:r w:rsidRPr="00A02CBE">
        <w:rPr>
          <w:b/>
          <w:sz w:val="22"/>
          <w:szCs w:val="22"/>
        </w:rPr>
        <w:t>ерекшелігі</w:t>
      </w:r>
      <w:proofErr w:type="spellEnd"/>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410"/>
        <w:gridCol w:w="10206"/>
        <w:gridCol w:w="1134"/>
        <w:gridCol w:w="945"/>
      </w:tblGrid>
      <w:tr w:rsidR="00A02CBE" w:rsidRPr="00D1788E" w:rsidTr="00971B5E">
        <w:trPr>
          <w:jc w:val="center"/>
        </w:trPr>
        <w:tc>
          <w:tcPr>
            <w:tcW w:w="662" w:type="dxa"/>
            <w:shd w:val="clear" w:color="auto" w:fill="auto"/>
          </w:tcPr>
          <w:p w:rsidR="00A02CBE" w:rsidRPr="00D1788E" w:rsidRDefault="00A02CBE" w:rsidP="00A02CBE">
            <w:pPr>
              <w:jc w:val="center"/>
              <w:rPr>
                <w:b/>
                <w:sz w:val="20"/>
                <w:szCs w:val="20"/>
              </w:rPr>
            </w:pPr>
            <w:r w:rsidRPr="00D1788E">
              <w:rPr>
                <w:b/>
                <w:sz w:val="20"/>
                <w:szCs w:val="20"/>
              </w:rPr>
              <w:t>лот №</w:t>
            </w:r>
          </w:p>
        </w:tc>
        <w:tc>
          <w:tcPr>
            <w:tcW w:w="2410" w:type="dxa"/>
            <w:shd w:val="clear" w:color="auto" w:fill="auto"/>
          </w:tcPr>
          <w:p w:rsidR="00A02CBE" w:rsidRPr="00D1788E" w:rsidRDefault="00A02CBE" w:rsidP="00A02CBE">
            <w:pPr>
              <w:jc w:val="center"/>
              <w:rPr>
                <w:b/>
                <w:sz w:val="20"/>
                <w:szCs w:val="20"/>
              </w:rPr>
            </w:pPr>
            <w:proofErr w:type="spellStart"/>
            <w:r w:rsidRPr="00D1788E">
              <w:rPr>
                <w:b/>
                <w:sz w:val="20"/>
                <w:szCs w:val="20"/>
              </w:rPr>
              <w:t>Тауардың</w:t>
            </w:r>
            <w:proofErr w:type="spellEnd"/>
            <w:r w:rsidRPr="00D1788E">
              <w:rPr>
                <w:b/>
                <w:sz w:val="20"/>
                <w:szCs w:val="20"/>
              </w:rPr>
              <w:t xml:space="preserve"> </w:t>
            </w:r>
            <w:proofErr w:type="spellStart"/>
            <w:r w:rsidRPr="00D1788E">
              <w:rPr>
                <w:b/>
                <w:sz w:val="20"/>
                <w:szCs w:val="20"/>
              </w:rPr>
              <w:t>атауы</w:t>
            </w:r>
            <w:proofErr w:type="spellEnd"/>
          </w:p>
        </w:tc>
        <w:tc>
          <w:tcPr>
            <w:tcW w:w="10206" w:type="dxa"/>
          </w:tcPr>
          <w:p w:rsidR="00A02CBE" w:rsidRPr="00D1788E" w:rsidRDefault="00A02CBE" w:rsidP="00A02CBE">
            <w:pPr>
              <w:jc w:val="center"/>
              <w:rPr>
                <w:b/>
                <w:sz w:val="20"/>
                <w:szCs w:val="20"/>
              </w:rPr>
            </w:pPr>
            <w:proofErr w:type="spellStart"/>
            <w:r w:rsidRPr="00D1788E">
              <w:rPr>
                <w:b/>
                <w:sz w:val="20"/>
                <w:szCs w:val="20"/>
              </w:rPr>
              <w:t>Сипаттамасы</w:t>
            </w:r>
            <w:proofErr w:type="spellEnd"/>
          </w:p>
        </w:tc>
        <w:tc>
          <w:tcPr>
            <w:tcW w:w="1134" w:type="dxa"/>
            <w:shd w:val="clear" w:color="auto" w:fill="auto"/>
          </w:tcPr>
          <w:p w:rsidR="00A02CBE" w:rsidRPr="00D1788E" w:rsidRDefault="00F30134" w:rsidP="00A02CBE">
            <w:pPr>
              <w:jc w:val="center"/>
              <w:rPr>
                <w:b/>
                <w:sz w:val="20"/>
                <w:szCs w:val="20"/>
              </w:rPr>
            </w:pPr>
            <w:proofErr w:type="spellStart"/>
            <w:r w:rsidRPr="00D1788E">
              <w:rPr>
                <w:b/>
                <w:sz w:val="20"/>
                <w:szCs w:val="20"/>
              </w:rPr>
              <w:t>Қаптама</w:t>
            </w:r>
            <w:proofErr w:type="spellEnd"/>
          </w:p>
        </w:tc>
        <w:tc>
          <w:tcPr>
            <w:tcW w:w="945" w:type="dxa"/>
            <w:shd w:val="clear" w:color="auto" w:fill="auto"/>
          </w:tcPr>
          <w:p w:rsidR="00A02CBE" w:rsidRPr="00D1788E" w:rsidRDefault="00A02CBE" w:rsidP="00A02CBE">
            <w:pPr>
              <w:jc w:val="center"/>
              <w:rPr>
                <w:b/>
                <w:sz w:val="20"/>
                <w:szCs w:val="20"/>
              </w:rPr>
            </w:pPr>
            <w:r w:rsidRPr="00D1788E">
              <w:rPr>
                <w:b/>
                <w:sz w:val="20"/>
                <w:szCs w:val="20"/>
              </w:rPr>
              <w:t>саны</w:t>
            </w:r>
          </w:p>
        </w:tc>
      </w:tr>
      <w:tr w:rsidR="00A006D4" w:rsidRPr="00D1788E" w:rsidTr="00EE2B4F">
        <w:trPr>
          <w:trHeight w:val="584"/>
          <w:jc w:val="center"/>
        </w:trPr>
        <w:tc>
          <w:tcPr>
            <w:tcW w:w="662" w:type="dxa"/>
            <w:shd w:val="clear" w:color="auto" w:fill="auto"/>
            <w:vAlign w:val="center"/>
          </w:tcPr>
          <w:p w:rsidR="00A006D4" w:rsidRPr="005559EA" w:rsidRDefault="00EF478F" w:rsidP="000E5436">
            <w:pPr>
              <w:jc w:val="center"/>
              <w:rPr>
                <w:color w:val="000000"/>
                <w:sz w:val="20"/>
                <w:szCs w:val="20"/>
              </w:rPr>
            </w:pPr>
            <w:r>
              <w:rPr>
                <w:color w:val="000000"/>
                <w:sz w:val="20"/>
                <w:szCs w:val="20"/>
              </w:rPr>
              <w:t>1</w:t>
            </w:r>
          </w:p>
        </w:tc>
        <w:tc>
          <w:tcPr>
            <w:tcW w:w="2410" w:type="dxa"/>
            <w:shd w:val="clear" w:color="auto" w:fill="auto"/>
            <w:vAlign w:val="center"/>
          </w:tcPr>
          <w:p w:rsidR="00A006D4" w:rsidRPr="005559EA" w:rsidRDefault="00A006D4" w:rsidP="000E5436">
            <w:pPr>
              <w:jc w:val="both"/>
              <w:rPr>
                <w:color w:val="000000"/>
                <w:sz w:val="20"/>
                <w:szCs w:val="20"/>
                <w:lang w:val="kk-KZ"/>
              </w:rPr>
            </w:pPr>
            <w:proofErr w:type="spellStart"/>
            <w:r w:rsidRPr="005559EA">
              <w:rPr>
                <w:color w:val="000000"/>
                <w:sz w:val="20"/>
                <w:szCs w:val="20"/>
              </w:rPr>
              <w:t>Micro</w:t>
            </w:r>
            <w:proofErr w:type="spellEnd"/>
            <w:r w:rsidRPr="005559EA">
              <w:rPr>
                <w:color w:val="000000"/>
                <w:sz w:val="20"/>
                <w:szCs w:val="20"/>
              </w:rPr>
              <w:t xml:space="preserve"> CC-20 </w:t>
            </w:r>
            <w:proofErr w:type="spellStart"/>
            <w:r w:rsidRPr="005559EA">
              <w:rPr>
                <w:color w:val="000000"/>
                <w:sz w:val="20"/>
                <w:szCs w:val="20"/>
              </w:rPr>
              <w:t>Plus</w:t>
            </w:r>
            <w:proofErr w:type="spellEnd"/>
            <w:r w:rsidRPr="005559EA">
              <w:rPr>
                <w:color w:val="000000"/>
                <w:sz w:val="20"/>
                <w:szCs w:val="20"/>
              </w:rPr>
              <w:t xml:space="preserve"> HTI</w:t>
            </w:r>
            <w:r w:rsidRPr="005559EA">
              <w:rPr>
                <w:color w:val="000000"/>
                <w:sz w:val="20"/>
                <w:szCs w:val="20"/>
                <w:lang w:val="kk-KZ"/>
              </w:rPr>
              <w:t xml:space="preserve"> гематологиялық анализаторына арналған ферментативті тазартқыш</w:t>
            </w:r>
          </w:p>
        </w:tc>
        <w:tc>
          <w:tcPr>
            <w:tcW w:w="10206" w:type="dxa"/>
            <w:vAlign w:val="center"/>
          </w:tcPr>
          <w:p w:rsidR="00A006D4" w:rsidRPr="005559EA" w:rsidRDefault="00A006D4" w:rsidP="00EE2B4F">
            <w:pPr>
              <w:jc w:val="center"/>
              <w:rPr>
                <w:color w:val="000000"/>
                <w:sz w:val="20"/>
                <w:szCs w:val="20"/>
                <w:lang w:val="kk-KZ"/>
              </w:rPr>
            </w:pPr>
            <w:r w:rsidRPr="005559EA">
              <w:rPr>
                <w:color w:val="000000"/>
                <w:sz w:val="20"/>
                <w:szCs w:val="20"/>
                <w:lang w:val="kk-KZ"/>
              </w:rPr>
              <w:t xml:space="preserve">Көлемі 1 л. MicroCC-20 Plus гематологиялық анализаторына арналған ферментативті тазартқыш. </w:t>
            </w:r>
            <w:r w:rsidRPr="005559EA">
              <w:rPr>
                <w:color w:val="000000"/>
                <w:sz w:val="20"/>
                <w:szCs w:val="20"/>
                <w:lang w:val="kk-KZ"/>
              </w:rPr>
              <w:br/>
              <w:t>Сипаттамалары: рН, электр өткізгіштік және осмолярлық параметрлері бекітілген буферлік сулы ерітінді; иіссіз көк сұйықтық; протеолитикалық фермент &lt; 1%; натрий формиаты &lt; 0.8 %; натрий хлориді &lt; 0.6%, ЭДТА тұзы &lt; 0.2%; пропиленгликоль &lt; 3.5%; сурфактант &lt; 0.2%; құты бастапқы полиэтиленнен.</w:t>
            </w:r>
          </w:p>
          <w:p w:rsidR="00A006D4" w:rsidRPr="005559EA" w:rsidRDefault="00A006D4" w:rsidP="00EE2B4F">
            <w:pPr>
              <w:jc w:val="center"/>
              <w:rPr>
                <w:color w:val="000000"/>
                <w:sz w:val="20"/>
                <w:szCs w:val="20"/>
                <w:lang w:val="kk-KZ"/>
              </w:rPr>
            </w:pPr>
            <w:r w:rsidRPr="005559EA">
              <w:rPr>
                <w:color w:val="000000"/>
                <w:sz w:val="20"/>
                <w:szCs w:val="20"/>
                <w:lang w:val="kk-KZ"/>
              </w:rPr>
              <w:t>Қазақ және орыс тілдерінде қолдану жөніндегі нұсқаулықтың болуы.</w:t>
            </w:r>
          </w:p>
          <w:p w:rsidR="00A006D4" w:rsidRPr="005559EA" w:rsidRDefault="00A006D4" w:rsidP="00EE2B4F">
            <w:pPr>
              <w:jc w:val="center"/>
              <w:rPr>
                <w:color w:val="000000"/>
                <w:sz w:val="20"/>
                <w:szCs w:val="20"/>
                <w:lang w:val="kk-KZ"/>
              </w:rPr>
            </w:pPr>
            <w:r w:rsidRPr="005559EA">
              <w:rPr>
                <w:color w:val="000000"/>
                <w:sz w:val="20"/>
                <w:szCs w:val="20"/>
                <w:lang w:val="kk-KZ"/>
              </w:rPr>
              <w:t>Тауарды жеткізу Тапсырыс берушінің өтінімдері бойынша 16 күнтізбелік күн ішінде жүзеге асырылады</w:t>
            </w:r>
          </w:p>
        </w:tc>
        <w:tc>
          <w:tcPr>
            <w:tcW w:w="1134" w:type="dxa"/>
            <w:shd w:val="clear" w:color="auto" w:fill="auto"/>
            <w:vAlign w:val="center"/>
          </w:tcPr>
          <w:p w:rsidR="00A006D4" w:rsidRPr="005559EA" w:rsidRDefault="00A006D4" w:rsidP="00EE2B4F">
            <w:pPr>
              <w:jc w:val="center"/>
              <w:rPr>
                <w:color w:val="000000"/>
                <w:sz w:val="20"/>
                <w:szCs w:val="20"/>
              </w:rPr>
            </w:pPr>
            <w:r>
              <w:rPr>
                <w:color w:val="000000"/>
                <w:sz w:val="20"/>
                <w:szCs w:val="20"/>
              </w:rPr>
              <w:t>флакон</w:t>
            </w:r>
          </w:p>
        </w:tc>
        <w:tc>
          <w:tcPr>
            <w:tcW w:w="945" w:type="dxa"/>
            <w:shd w:val="clear" w:color="auto" w:fill="auto"/>
            <w:vAlign w:val="center"/>
          </w:tcPr>
          <w:p w:rsidR="00EE2B4F" w:rsidRDefault="00EE2B4F" w:rsidP="00EE2B4F">
            <w:pPr>
              <w:jc w:val="center"/>
              <w:rPr>
                <w:color w:val="000000"/>
                <w:sz w:val="20"/>
                <w:szCs w:val="20"/>
                <w:lang w:val="kk-KZ"/>
              </w:rPr>
            </w:pPr>
          </w:p>
          <w:p w:rsidR="00A006D4" w:rsidRDefault="00EF478F" w:rsidP="00EE2B4F">
            <w:pPr>
              <w:jc w:val="center"/>
              <w:rPr>
                <w:color w:val="000000"/>
                <w:sz w:val="20"/>
                <w:szCs w:val="20"/>
              </w:rPr>
            </w:pPr>
            <w:bookmarkStart w:id="0" w:name="_GoBack"/>
            <w:bookmarkEnd w:id="0"/>
            <w:r>
              <w:rPr>
                <w:color w:val="000000"/>
                <w:sz w:val="20"/>
                <w:szCs w:val="20"/>
              </w:rPr>
              <w:t>3</w:t>
            </w:r>
          </w:p>
          <w:p w:rsidR="00EF478F" w:rsidRPr="005559EA" w:rsidRDefault="00EF478F" w:rsidP="00EE2B4F">
            <w:pPr>
              <w:jc w:val="center"/>
              <w:rPr>
                <w:color w:val="000000"/>
                <w:sz w:val="20"/>
                <w:szCs w:val="20"/>
              </w:rPr>
            </w:pPr>
          </w:p>
        </w:tc>
      </w:tr>
    </w:tbl>
    <w:p w:rsidR="00EF478F" w:rsidRDefault="00EF478F" w:rsidP="00EF478F">
      <w:pPr>
        <w:jc w:val="both"/>
        <w:rPr>
          <w:b/>
          <w:sz w:val="20"/>
          <w:szCs w:val="20"/>
        </w:rPr>
      </w:pPr>
    </w:p>
    <w:p w:rsidR="00EF478F" w:rsidRPr="00EF478F" w:rsidRDefault="00EF478F" w:rsidP="00EF478F">
      <w:pPr>
        <w:jc w:val="both"/>
        <w:rPr>
          <w:b/>
          <w:sz w:val="20"/>
          <w:szCs w:val="20"/>
        </w:rPr>
      </w:pPr>
      <w:proofErr w:type="spellStart"/>
      <w:r w:rsidRPr="003211D3">
        <w:rPr>
          <w:b/>
          <w:sz w:val="20"/>
          <w:szCs w:val="20"/>
        </w:rPr>
        <w:t>Қазақстан</w:t>
      </w:r>
      <w:proofErr w:type="spellEnd"/>
      <w:r w:rsidRPr="00EF478F">
        <w:rPr>
          <w:b/>
          <w:sz w:val="20"/>
          <w:szCs w:val="20"/>
        </w:rPr>
        <w:t xml:space="preserve"> </w:t>
      </w:r>
      <w:proofErr w:type="spellStart"/>
      <w:r w:rsidRPr="003211D3">
        <w:rPr>
          <w:b/>
          <w:sz w:val="20"/>
          <w:szCs w:val="20"/>
        </w:rPr>
        <w:t>Республикасы</w:t>
      </w:r>
      <w:proofErr w:type="spellEnd"/>
      <w:r w:rsidRPr="00EF478F">
        <w:rPr>
          <w:b/>
          <w:sz w:val="20"/>
          <w:szCs w:val="20"/>
        </w:rPr>
        <w:t xml:space="preserve"> </w:t>
      </w:r>
      <w:proofErr w:type="spellStart"/>
      <w:r w:rsidRPr="003211D3">
        <w:rPr>
          <w:b/>
          <w:sz w:val="20"/>
          <w:szCs w:val="20"/>
        </w:rPr>
        <w:t>Денсаулық</w:t>
      </w:r>
      <w:proofErr w:type="spellEnd"/>
      <w:r w:rsidRPr="00EF478F">
        <w:rPr>
          <w:b/>
          <w:sz w:val="20"/>
          <w:szCs w:val="20"/>
        </w:rPr>
        <w:t xml:space="preserve"> </w:t>
      </w:r>
      <w:proofErr w:type="spellStart"/>
      <w:r w:rsidRPr="003211D3">
        <w:rPr>
          <w:b/>
          <w:sz w:val="20"/>
          <w:szCs w:val="20"/>
        </w:rPr>
        <w:t>сақтау</w:t>
      </w:r>
      <w:proofErr w:type="spellEnd"/>
      <w:r w:rsidRPr="00EF478F">
        <w:rPr>
          <w:b/>
          <w:sz w:val="20"/>
          <w:szCs w:val="20"/>
        </w:rPr>
        <w:t xml:space="preserve"> </w:t>
      </w:r>
      <w:proofErr w:type="spellStart"/>
      <w:r w:rsidRPr="003211D3">
        <w:rPr>
          <w:b/>
          <w:sz w:val="20"/>
          <w:szCs w:val="20"/>
        </w:rPr>
        <w:t>министрінің</w:t>
      </w:r>
      <w:proofErr w:type="spellEnd"/>
      <w:r w:rsidRPr="00EF478F">
        <w:rPr>
          <w:b/>
          <w:sz w:val="20"/>
          <w:szCs w:val="20"/>
        </w:rPr>
        <w:t xml:space="preserve"> 2023 </w:t>
      </w:r>
      <w:proofErr w:type="spellStart"/>
      <w:r w:rsidRPr="003211D3">
        <w:rPr>
          <w:b/>
          <w:sz w:val="20"/>
          <w:szCs w:val="20"/>
        </w:rPr>
        <w:t>жылғы</w:t>
      </w:r>
      <w:proofErr w:type="spellEnd"/>
      <w:r w:rsidRPr="00EF478F">
        <w:rPr>
          <w:b/>
          <w:sz w:val="20"/>
          <w:szCs w:val="20"/>
        </w:rPr>
        <w:t xml:space="preserve"> 07 </w:t>
      </w:r>
      <w:proofErr w:type="spellStart"/>
      <w:r w:rsidRPr="003211D3">
        <w:rPr>
          <w:b/>
          <w:sz w:val="20"/>
          <w:szCs w:val="20"/>
        </w:rPr>
        <w:t>шілдедегі</w:t>
      </w:r>
      <w:proofErr w:type="spellEnd"/>
      <w:r w:rsidRPr="00EF478F">
        <w:rPr>
          <w:b/>
          <w:sz w:val="20"/>
          <w:szCs w:val="20"/>
        </w:rPr>
        <w:t xml:space="preserve"> №110 </w:t>
      </w:r>
      <w:proofErr w:type="spellStart"/>
      <w:r w:rsidRPr="003211D3">
        <w:rPr>
          <w:b/>
          <w:sz w:val="20"/>
          <w:szCs w:val="20"/>
        </w:rPr>
        <w:t>бұйрығының</w:t>
      </w:r>
      <w:proofErr w:type="spellEnd"/>
      <w:r w:rsidRPr="00EF478F">
        <w:rPr>
          <w:b/>
          <w:sz w:val="20"/>
          <w:szCs w:val="20"/>
        </w:rPr>
        <w:t xml:space="preserve"> 11 </w:t>
      </w:r>
      <w:proofErr w:type="spellStart"/>
      <w:r w:rsidRPr="003211D3">
        <w:rPr>
          <w:b/>
          <w:sz w:val="20"/>
          <w:szCs w:val="20"/>
        </w:rPr>
        <w:t>тармағы</w:t>
      </w:r>
      <w:proofErr w:type="spellEnd"/>
      <w:r w:rsidRPr="00EF478F">
        <w:rPr>
          <w:b/>
          <w:sz w:val="20"/>
          <w:szCs w:val="20"/>
        </w:rPr>
        <w:t>:</w:t>
      </w:r>
    </w:p>
    <w:p w:rsidR="00EF478F" w:rsidRPr="00EF478F" w:rsidRDefault="00EF478F" w:rsidP="00EF478F">
      <w:pPr>
        <w:ind w:firstLine="851"/>
        <w:jc w:val="both"/>
        <w:rPr>
          <w:b/>
          <w:sz w:val="20"/>
          <w:szCs w:val="20"/>
        </w:rPr>
      </w:pPr>
      <w:r w:rsidRPr="003211D3">
        <w:rPr>
          <w:color w:val="000000"/>
          <w:sz w:val="20"/>
          <w:szCs w:val="20"/>
          <w:lang w:val="kk-KZ"/>
        </w:rPr>
        <w:t>11. Сатып алынатын және босатылатын фармацефтикалық қызметтер, дәрілік заттар, медициналық мақсаттағы бұйымдарларға мынадай талаптар қойылады</w:t>
      </w:r>
    </w:p>
    <w:p w:rsidR="00EF478F" w:rsidRPr="003211D3" w:rsidRDefault="00EF478F" w:rsidP="00EF478F">
      <w:pPr>
        <w:tabs>
          <w:tab w:val="left" w:pos="142"/>
        </w:tabs>
        <w:jc w:val="both"/>
        <w:rPr>
          <w:color w:val="000000"/>
          <w:sz w:val="20"/>
          <w:szCs w:val="20"/>
          <w:lang w:val="kk-KZ"/>
        </w:rPr>
      </w:pPr>
      <w:r w:rsidRPr="00EF478F">
        <w:rPr>
          <w:sz w:val="20"/>
          <w:szCs w:val="20"/>
        </w:rPr>
        <w:t xml:space="preserve">     </w:t>
      </w:r>
      <w:r w:rsidRPr="00EF478F">
        <w:rPr>
          <w:sz w:val="20"/>
          <w:szCs w:val="20"/>
        </w:rPr>
        <w:tab/>
      </w:r>
      <w:r w:rsidRPr="003211D3">
        <w:rPr>
          <w:color w:val="000000"/>
          <w:sz w:val="20"/>
          <w:szCs w:val="20"/>
          <w:lang w:val="kk-KZ"/>
        </w:rPr>
        <w:t>1) Қазақстан Республикасында мемлекеттік тіркеудің болуы,  дәріханаларда дайындалған дәрілік препараттарды,  "Орфандық аурулардың және оларды емдеуге арналған дәрілік заттардың тізбесін бекіту туралы"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ДСМ- 142/2020  бұйрығына  енгізілген орфандық препараттарды қоспағанда, медициналық мақсаттағы бұйымның құрамына кіретін және дербес бұйым немесе құрылғы ретінде пайдаланылмайтын жиынтықтауыштардың қорытындысы (рұқсат беру құжаты) негізінде Қазақстан Республикасының аумағына әкелінген тіркелмеген дәрілік заттарды, медициналық бұйымдарды; арнайы көлік құралынан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EF478F" w:rsidRPr="003211D3" w:rsidRDefault="00EF478F" w:rsidP="00EF478F">
      <w:pPr>
        <w:tabs>
          <w:tab w:val="left" w:pos="142"/>
        </w:tabs>
        <w:ind w:firstLine="709"/>
        <w:jc w:val="both"/>
        <w:rPr>
          <w:color w:val="000000"/>
          <w:sz w:val="20"/>
          <w:szCs w:val="20"/>
          <w:lang w:val="kk-KZ"/>
        </w:rPr>
      </w:pPr>
      <w:r w:rsidRPr="003211D3">
        <w:rPr>
          <w:color w:val="000000"/>
          <w:sz w:val="20"/>
          <w:szCs w:val="20"/>
          <w:lang w:val="kk-KZ"/>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EF478F" w:rsidRPr="003211D3" w:rsidRDefault="00EF478F" w:rsidP="00EF478F">
      <w:pPr>
        <w:tabs>
          <w:tab w:val="left" w:pos="142"/>
        </w:tabs>
        <w:ind w:firstLine="709"/>
        <w:jc w:val="both"/>
        <w:rPr>
          <w:color w:val="000000"/>
          <w:sz w:val="20"/>
          <w:szCs w:val="20"/>
          <w:lang w:val="kk-KZ"/>
        </w:rPr>
      </w:pPr>
      <w:r w:rsidRPr="003211D3">
        <w:rPr>
          <w:color w:val="000000"/>
          <w:sz w:val="20"/>
          <w:szCs w:val="20"/>
          <w:lang w:val="kk-KZ"/>
        </w:rPr>
        <w:t>2) сипаттаманың немесе техникалық ерекшеліктің сатып алуға арналған хабарландыру немесе шақыру шарттарына сәйкестігі;</w:t>
      </w:r>
    </w:p>
    <w:p w:rsidR="00EF478F" w:rsidRPr="003211D3" w:rsidRDefault="00EF478F" w:rsidP="00EF478F">
      <w:pPr>
        <w:tabs>
          <w:tab w:val="left" w:pos="142"/>
        </w:tabs>
        <w:ind w:firstLine="709"/>
        <w:jc w:val="both"/>
        <w:rPr>
          <w:color w:val="000000"/>
          <w:sz w:val="20"/>
          <w:szCs w:val="20"/>
          <w:lang w:val="kk-KZ"/>
        </w:rPr>
      </w:pPr>
      <w:r w:rsidRPr="003211D3">
        <w:rPr>
          <w:color w:val="000000"/>
          <w:sz w:val="20"/>
          <w:szCs w:val="20"/>
          <w:lang w:val="kk-KZ"/>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EF478F" w:rsidRPr="003211D3" w:rsidRDefault="00EF478F" w:rsidP="00EF478F">
      <w:pPr>
        <w:tabs>
          <w:tab w:val="left" w:pos="142"/>
        </w:tabs>
        <w:ind w:firstLine="709"/>
        <w:jc w:val="both"/>
        <w:rPr>
          <w:color w:val="000000"/>
          <w:sz w:val="20"/>
          <w:szCs w:val="20"/>
          <w:lang w:val="kk-KZ"/>
        </w:rPr>
      </w:pPr>
      <w:r w:rsidRPr="003211D3">
        <w:rPr>
          <w:color w:val="000000"/>
          <w:sz w:val="20"/>
          <w:szCs w:val="20"/>
          <w:lang w:val="kk-KZ"/>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сатып алуға хабарландырудағы немесе шақырудағы бағаны ескере отырып, 96 бұйрықпен және 77 бұйрықпен  бекіткен халықаралық патенттелмеген атау және сауда атауы (бар болса) бойынша шекті бағаларды асырмау;</w:t>
      </w:r>
    </w:p>
    <w:p w:rsidR="00EF478F" w:rsidRPr="003211D3" w:rsidRDefault="00EF478F" w:rsidP="00EF478F">
      <w:pPr>
        <w:tabs>
          <w:tab w:val="left" w:pos="142"/>
        </w:tabs>
        <w:ind w:firstLine="709"/>
        <w:jc w:val="both"/>
        <w:rPr>
          <w:color w:val="000000"/>
          <w:sz w:val="20"/>
          <w:szCs w:val="20"/>
          <w:lang w:val="kk-KZ"/>
        </w:rPr>
      </w:pPr>
      <w:r w:rsidRPr="003211D3">
        <w:rPr>
          <w:color w:val="000000"/>
          <w:sz w:val="20"/>
          <w:szCs w:val="20"/>
          <w:lang w:val="kk-KZ"/>
        </w:rPr>
        <w:t>4) «Дәрiлiк заттар мен медициналық бұйымдарды сақтау және тасымалдау қағидаларын бекіту туралы» Қазақстан Республикасы Денсаулық сақтау министрдің 2021 жылғы 16 ақпандағы №ҚР ДСМ -19 бұйрығына сәйкес олардың қауіпсіздігін, тиімділігі мен сапасын сақтауды қамтамасыз ететін жағдайларда сақтау және тасымалдау;</w:t>
      </w:r>
    </w:p>
    <w:p w:rsidR="00EF478F" w:rsidRPr="003211D3" w:rsidRDefault="00EF478F" w:rsidP="00EF478F">
      <w:pPr>
        <w:tabs>
          <w:tab w:val="left" w:pos="142"/>
        </w:tabs>
        <w:ind w:firstLine="709"/>
        <w:jc w:val="both"/>
        <w:rPr>
          <w:color w:val="000000"/>
          <w:sz w:val="20"/>
          <w:szCs w:val="20"/>
          <w:lang w:val="kk-KZ"/>
        </w:rPr>
      </w:pPr>
      <w:r w:rsidRPr="003211D3">
        <w:rPr>
          <w:color w:val="000000"/>
          <w:sz w:val="20"/>
          <w:szCs w:val="20"/>
          <w:lang w:val="kk-KZ"/>
        </w:rPr>
        <w:t>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w:t>
      </w:r>
    </w:p>
    <w:p w:rsidR="00EF478F" w:rsidRPr="003211D3" w:rsidRDefault="00EF478F" w:rsidP="00EF478F">
      <w:pPr>
        <w:tabs>
          <w:tab w:val="left" w:pos="142"/>
        </w:tabs>
        <w:ind w:firstLine="709"/>
        <w:jc w:val="both"/>
        <w:rPr>
          <w:sz w:val="20"/>
          <w:szCs w:val="20"/>
          <w:lang w:val="kk-KZ"/>
        </w:rPr>
      </w:pPr>
      <w:r w:rsidRPr="003211D3">
        <w:rPr>
          <w:color w:val="000000"/>
          <w:sz w:val="20"/>
          <w:szCs w:val="20"/>
          <w:lang w:val="kk-KZ"/>
        </w:rPr>
        <w:t xml:space="preserve">6) дәрілік заттар мен медициналық бұйымдардың Тапсырыс берушіге жеткізу күніне жарамдылық мерзімі мыналарды құрайды: </w:t>
      </w:r>
      <w:r w:rsidRPr="003211D3">
        <w:rPr>
          <w:sz w:val="20"/>
          <w:szCs w:val="20"/>
          <w:lang w:val="kk-KZ"/>
        </w:rPr>
        <w:t>қаптамадағы көрсетілген жарамдылық мерзімінің кемінде елу пайызы (жарамдылық мерзімі екі жылдан кем болған кезде); қаптамада көрсетілген жарамдылық мерзімінен кемінде он екі ай (жарамдылық мерзімі екі жыл және одан астам болған кезде);</w:t>
      </w:r>
    </w:p>
    <w:p w:rsidR="00EF478F" w:rsidRPr="003211D3" w:rsidRDefault="00EF478F" w:rsidP="00EF478F">
      <w:pPr>
        <w:tabs>
          <w:tab w:val="left" w:pos="142"/>
        </w:tabs>
        <w:ind w:firstLine="709"/>
        <w:jc w:val="both"/>
        <w:rPr>
          <w:color w:val="000000"/>
          <w:sz w:val="20"/>
          <w:szCs w:val="20"/>
          <w:lang w:val="kk-KZ"/>
        </w:rPr>
      </w:pPr>
      <w:r w:rsidRPr="003211D3">
        <w:rPr>
          <w:sz w:val="20"/>
          <w:szCs w:val="20"/>
          <w:lang w:val="kk-KZ"/>
        </w:rPr>
        <w:t>12. Осы Қағидалардың 11-тармағының 4), 5), 6) тармақшаларында көзделген шарттарды жеткізуші немесе сатып алу-сату шартын ресімдеу кезінде растайды.</w:t>
      </w:r>
    </w:p>
    <w:p w:rsidR="003C4E65" w:rsidRPr="00EF478F" w:rsidRDefault="00563893" w:rsidP="006915A1">
      <w:pPr>
        <w:rPr>
          <w:rFonts w:eastAsia="Calibri"/>
          <w:b/>
          <w:sz w:val="22"/>
          <w:szCs w:val="22"/>
          <w:lang w:val="kk-KZ" w:eastAsia="en-US"/>
        </w:rPr>
      </w:pPr>
      <w:r w:rsidRPr="00EF478F">
        <w:rPr>
          <w:rFonts w:eastAsia="Calibri"/>
          <w:b/>
          <w:sz w:val="22"/>
          <w:szCs w:val="22"/>
          <w:lang w:val="kk-KZ" w:eastAsia="en-US"/>
        </w:rPr>
        <w:t xml:space="preserve">                               </w:t>
      </w:r>
    </w:p>
    <w:p w:rsidR="003C4E65" w:rsidRPr="00EF478F" w:rsidRDefault="003C4E65" w:rsidP="006915A1">
      <w:pPr>
        <w:rPr>
          <w:rFonts w:eastAsia="Calibri"/>
          <w:b/>
          <w:sz w:val="21"/>
          <w:szCs w:val="21"/>
          <w:lang w:val="kk-KZ" w:eastAsia="en-US"/>
        </w:rPr>
      </w:pPr>
    </w:p>
    <w:p w:rsidR="007F6E85" w:rsidRPr="00EF478F" w:rsidRDefault="007F6E85" w:rsidP="006915A1">
      <w:pPr>
        <w:rPr>
          <w:rFonts w:eastAsia="Calibri"/>
          <w:b/>
          <w:sz w:val="21"/>
          <w:szCs w:val="21"/>
          <w:lang w:val="kk-KZ" w:eastAsia="en-US"/>
        </w:rPr>
      </w:pPr>
    </w:p>
    <w:p w:rsidR="006915A1" w:rsidRPr="00EE2B4F" w:rsidRDefault="003C4E65" w:rsidP="006915A1">
      <w:pPr>
        <w:jc w:val="center"/>
        <w:rPr>
          <w:rFonts w:eastAsia="Calibri"/>
          <w:b/>
          <w:sz w:val="21"/>
          <w:szCs w:val="21"/>
          <w:lang w:val="kk-KZ" w:eastAsia="en-US"/>
        </w:rPr>
      </w:pPr>
      <w:r w:rsidRPr="00EE2B4F">
        <w:rPr>
          <w:rFonts w:eastAsia="Calibri"/>
          <w:b/>
          <w:sz w:val="21"/>
          <w:szCs w:val="21"/>
          <w:lang w:val="kk-KZ" w:eastAsia="en-US"/>
        </w:rPr>
        <w:t xml:space="preserve">Зертхана меңгерушісі </w:t>
      </w:r>
      <w:r w:rsidR="006915A1" w:rsidRPr="00EE2B4F">
        <w:rPr>
          <w:rFonts w:eastAsia="Calibri"/>
          <w:b/>
          <w:sz w:val="21"/>
          <w:szCs w:val="21"/>
          <w:lang w:val="kk-KZ" w:eastAsia="en-US"/>
        </w:rPr>
        <w:t xml:space="preserve">__________________________ </w:t>
      </w:r>
      <w:r w:rsidRPr="00EE2B4F">
        <w:rPr>
          <w:rFonts w:eastAsia="Calibri"/>
          <w:b/>
          <w:sz w:val="21"/>
          <w:szCs w:val="21"/>
          <w:lang w:val="kk-KZ" w:eastAsia="en-US"/>
        </w:rPr>
        <w:t>Дигтяр Ю.Ю.</w:t>
      </w:r>
    </w:p>
    <w:p w:rsidR="00750F98" w:rsidRPr="00EE2B4F" w:rsidRDefault="00750F98" w:rsidP="00A02CBE">
      <w:pPr>
        <w:tabs>
          <w:tab w:val="left" w:pos="13500"/>
        </w:tabs>
        <w:jc w:val="right"/>
        <w:rPr>
          <w:i/>
          <w:sz w:val="22"/>
          <w:szCs w:val="22"/>
          <w:lang w:val="kk-KZ"/>
        </w:rPr>
      </w:pPr>
    </w:p>
    <w:p w:rsidR="00750F98" w:rsidRPr="00EE2B4F" w:rsidRDefault="00750F98" w:rsidP="00A02CBE">
      <w:pPr>
        <w:tabs>
          <w:tab w:val="left" w:pos="13500"/>
        </w:tabs>
        <w:jc w:val="right"/>
        <w:rPr>
          <w:i/>
          <w:sz w:val="22"/>
          <w:szCs w:val="22"/>
          <w:lang w:val="kk-KZ"/>
        </w:rPr>
      </w:pPr>
    </w:p>
    <w:p w:rsidR="00D45AEC" w:rsidRPr="00EE2B4F" w:rsidRDefault="00D45AEC" w:rsidP="00A02CBE">
      <w:pPr>
        <w:tabs>
          <w:tab w:val="left" w:pos="13500"/>
        </w:tabs>
        <w:jc w:val="right"/>
        <w:rPr>
          <w:i/>
          <w:sz w:val="22"/>
          <w:szCs w:val="22"/>
          <w:lang w:val="kk-KZ"/>
        </w:rPr>
      </w:pPr>
    </w:p>
    <w:p w:rsidR="00EF478F" w:rsidRPr="00EE2B4F" w:rsidRDefault="00EF478F" w:rsidP="00A02CBE">
      <w:pPr>
        <w:tabs>
          <w:tab w:val="left" w:pos="13500"/>
        </w:tabs>
        <w:jc w:val="right"/>
        <w:rPr>
          <w:i/>
          <w:sz w:val="22"/>
          <w:szCs w:val="22"/>
          <w:lang w:val="kk-KZ"/>
        </w:rPr>
      </w:pPr>
    </w:p>
    <w:p w:rsidR="00A02CBE" w:rsidRDefault="00A02CBE" w:rsidP="00A02CBE">
      <w:pPr>
        <w:tabs>
          <w:tab w:val="left" w:pos="13500"/>
        </w:tabs>
        <w:jc w:val="right"/>
        <w:rPr>
          <w:sz w:val="22"/>
          <w:szCs w:val="22"/>
        </w:rPr>
      </w:pPr>
      <w:r w:rsidRPr="00D578C5">
        <w:rPr>
          <w:i/>
          <w:sz w:val="22"/>
          <w:szCs w:val="22"/>
        </w:rPr>
        <w:lastRenderedPageBreak/>
        <w:t>Приложение 2</w:t>
      </w:r>
      <w:r w:rsidRPr="00AC1B2A">
        <w:rPr>
          <w:sz w:val="22"/>
          <w:szCs w:val="22"/>
        </w:rPr>
        <w:t xml:space="preserve"> </w:t>
      </w:r>
    </w:p>
    <w:p w:rsidR="00A02CBE" w:rsidRPr="000866B5" w:rsidRDefault="00A02CBE" w:rsidP="00A02CBE">
      <w:pPr>
        <w:tabs>
          <w:tab w:val="left" w:pos="13500"/>
        </w:tabs>
        <w:jc w:val="right"/>
        <w:rPr>
          <w:sz w:val="22"/>
          <w:szCs w:val="22"/>
        </w:rPr>
      </w:pPr>
      <w:r w:rsidRPr="00AC1B2A">
        <w:rPr>
          <w:sz w:val="22"/>
          <w:szCs w:val="22"/>
        </w:rPr>
        <w:t>к Тендерной документации</w:t>
      </w:r>
    </w:p>
    <w:p w:rsidR="00A02CBE" w:rsidRDefault="00A02CBE" w:rsidP="00A02CBE">
      <w:pPr>
        <w:jc w:val="center"/>
        <w:rPr>
          <w:b/>
          <w:sz w:val="22"/>
          <w:szCs w:val="22"/>
        </w:rPr>
      </w:pPr>
      <w:r>
        <w:rPr>
          <w:b/>
          <w:sz w:val="22"/>
          <w:szCs w:val="22"/>
        </w:rPr>
        <w:t xml:space="preserve">     Техническая спецификация</w:t>
      </w:r>
      <w:r w:rsidRPr="00E7468C">
        <w:rPr>
          <w:b/>
          <w:sz w:val="22"/>
          <w:szCs w:val="22"/>
        </w:rPr>
        <w:t xml:space="preserve"> закупаемых товаров</w:t>
      </w:r>
    </w:p>
    <w:p w:rsidR="00A02CBE" w:rsidRPr="000866B5" w:rsidRDefault="00A02CBE" w:rsidP="00A02CBE">
      <w:pPr>
        <w:jc w:val="center"/>
        <w:rPr>
          <w:b/>
          <w:sz w:val="22"/>
          <w:szCs w:val="22"/>
        </w:rPr>
      </w:pPr>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504"/>
        <w:gridCol w:w="10206"/>
        <w:gridCol w:w="992"/>
        <w:gridCol w:w="945"/>
      </w:tblGrid>
      <w:tr w:rsidR="00A02CBE" w:rsidRPr="00D1788E" w:rsidTr="00683854">
        <w:trPr>
          <w:jc w:val="center"/>
        </w:trPr>
        <w:tc>
          <w:tcPr>
            <w:tcW w:w="710" w:type="dxa"/>
            <w:shd w:val="clear" w:color="auto" w:fill="auto"/>
            <w:vAlign w:val="center"/>
          </w:tcPr>
          <w:p w:rsidR="00A02CBE" w:rsidRPr="00D1788E" w:rsidRDefault="00A02CBE" w:rsidP="000E5436">
            <w:pPr>
              <w:ind w:left="-250" w:right="-107" w:firstLine="142"/>
              <w:jc w:val="center"/>
              <w:rPr>
                <w:b/>
                <w:sz w:val="20"/>
                <w:szCs w:val="20"/>
                <w:lang w:val="kk-KZ"/>
              </w:rPr>
            </w:pPr>
            <w:r w:rsidRPr="00D1788E">
              <w:rPr>
                <w:b/>
                <w:sz w:val="20"/>
                <w:szCs w:val="20"/>
              </w:rPr>
              <w:t>№ лота</w:t>
            </w:r>
          </w:p>
        </w:tc>
        <w:tc>
          <w:tcPr>
            <w:tcW w:w="2504" w:type="dxa"/>
            <w:shd w:val="clear" w:color="auto" w:fill="auto"/>
            <w:vAlign w:val="center"/>
          </w:tcPr>
          <w:p w:rsidR="00A02CBE" w:rsidRPr="00D1788E" w:rsidRDefault="00A02CBE" w:rsidP="000E5436">
            <w:pPr>
              <w:ind w:left="-109" w:right="-107"/>
              <w:jc w:val="center"/>
              <w:rPr>
                <w:b/>
                <w:sz w:val="20"/>
                <w:szCs w:val="20"/>
              </w:rPr>
            </w:pPr>
            <w:r w:rsidRPr="00D1788E">
              <w:rPr>
                <w:b/>
                <w:sz w:val="20"/>
                <w:szCs w:val="20"/>
              </w:rPr>
              <w:t>Наименование товара</w:t>
            </w:r>
          </w:p>
        </w:tc>
        <w:tc>
          <w:tcPr>
            <w:tcW w:w="10206" w:type="dxa"/>
            <w:vAlign w:val="center"/>
          </w:tcPr>
          <w:p w:rsidR="00A02CBE" w:rsidRPr="00D1788E" w:rsidRDefault="00A02CBE" w:rsidP="000E5436">
            <w:pPr>
              <w:ind w:left="-534" w:right="-107" w:firstLine="142"/>
              <w:jc w:val="center"/>
              <w:rPr>
                <w:b/>
                <w:sz w:val="20"/>
                <w:szCs w:val="20"/>
              </w:rPr>
            </w:pPr>
            <w:r w:rsidRPr="00D1788E">
              <w:rPr>
                <w:b/>
                <w:sz w:val="20"/>
                <w:szCs w:val="20"/>
              </w:rPr>
              <w:t>Характеристика</w:t>
            </w:r>
          </w:p>
        </w:tc>
        <w:tc>
          <w:tcPr>
            <w:tcW w:w="992" w:type="dxa"/>
            <w:shd w:val="clear" w:color="auto" w:fill="auto"/>
            <w:vAlign w:val="center"/>
          </w:tcPr>
          <w:p w:rsidR="00A02CBE" w:rsidRPr="00D1788E" w:rsidRDefault="00A02CBE" w:rsidP="000E5436">
            <w:pPr>
              <w:ind w:left="-250" w:right="-107" w:firstLine="142"/>
              <w:jc w:val="center"/>
              <w:rPr>
                <w:b/>
                <w:sz w:val="20"/>
                <w:szCs w:val="20"/>
              </w:rPr>
            </w:pPr>
            <w:r w:rsidRPr="00D1788E">
              <w:rPr>
                <w:b/>
                <w:sz w:val="20"/>
                <w:szCs w:val="20"/>
              </w:rPr>
              <w:t xml:space="preserve">Фасовка </w:t>
            </w:r>
          </w:p>
        </w:tc>
        <w:tc>
          <w:tcPr>
            <w:tcW w:w="945" w:type="dxa"/>
            <w:shd w:val="clear" w:color="auto" w:fill="auto"/>
            <w:vAlign w:val="center"/>
          </w:tcPr>
          <w:p w:rsidR="00A02CBE" w:rsidRPr="00D1788E" w:rsidRDefault="00A02CBE" w:rsidP="000E5436">
            <w:pPr>
              <w:ind w:left="-392" w:right="-107" w:firstLine="142"/>
              <w:jc w:val="center"/>
              <w:rPr>
                <w:b/>
                <w:sz w:val="20"/>
                <w:szCs w:val="20"/>
              </w:rPr>
            </w:pPr>
            <w:r w:rsidRPr="00D1788E">
              <w:rPr>
                <w:b/>
                <w:sz w:val="20"/>
                <w:szCs w:val="20"/>
              </w:rPr>
              <w:t>Кол</w:t>
            </w:r>
          </w:p>
          <w:p w:rsidR="00A02CBE" w:rsidRPr="00D1788E" w:rsidRDefault="00A02CBE" w:rsidP="000E5436">
            <w:pPr>
              <w:ind w:left="-392" w:right="-107" w:firstLine="142"/>
              <w:jc w:val="center"/>
              <w:rPr>
                <w:b/>
                <w:sz w:val="20"/>
                <w:szCs w:val="20"/>
              </w:rPr>
            </w:pPr>
            <w:r w:rsidRPr="00D1788E">
              <w:rPr>
                <w:b/>
                <w:sz w:val="20"/>
                <w:szCs w:val="20"/>
              </w:rPr>
              <w:t>-во</w:t>
            </w:r>
          </w:p>
        </w:tc>
      </w:tr>
      <w:tr w:rsidR="003C4E65" w:rsidRPr="00D1788E" w:rsidTr="00683854">
        <w:trPr>
          <w:trHeight w:val="584"/>
          <w:jc w:val="center"/>
        </w:trPr>
        <w:tc>
          <w:tcPr>
            <w:tcW w:w="710" w:type="dxa"/>
            <w:shd w:val="clear" w:color="auto" w:fill="auto"/>
            <w:vAlign w:val="center"/>
          </w:tcPr>
          <w:p w:rsidR="003C4E65" w:rsidRPr="003E565A" w:rsidRDefault="00EF478F" w:rsidP="000E5436">
            <w:pPr>
              <w:jc w:val="center"/>
              <w:rPr>
                <w:color w:val="000000"/>
                <w:sz w:val="20"/>
                <w:szCs w:val="20"/>
              </w:rPr>
            </w:pPr>
            <w:r>
              <w:rPr>
                <w:color w:val="000000"/>
                <w:sz w:val="20"/>
                <w:szCs w:val="20"/>
              </w:rPr>
              <w:t>1</w:t>
            </w:r>
          </w:p>
        </w:tc>
        <w:tc>
          <w:tcPr>
            <w:tcW w:w="2504" w:type="dxa"/>
            <w:shd w:val="clear" w:color="auto" w:fill="auto"/>
            <w:vAlign w:val="center"/>
          </w:tcPr>
          <w:p w:rsidR="003C4E65" w:rsidRPr="003E565A" w:rsidRDefault="003C4E65" w:rsidP="000E5436">
            <w:pPr>
              <w:jc w:val="both"/>
              <w:rPr>
                <w:color w:val="000000"/>
                <w:sz w:val="20"/>
                <w:szCs w:val="20"/>
              </w:rPr>
            </w:pPr>
            <w:r w:rsidRPr="003E565A">
              <w:rPr>
                <w:color w:val="000000"/>
                <w:sz w:val="20"/>
                <w:szCs w:val="20"/>
              </w:rPr>
              <w:t xml:space="preserve">Ферментативный очиститель для гематологического анализатора </w:t>
            </w:r>
            <w:proofErr w:type="spellStart"/>
            <w:r w:rsidRPr="003E565A">
              <w:rPr>
                <w:color w:val="000000"/>
                <w:sz w:val="20"/>
                <w:szCs w:val="20"/>
              </w:rPr>
              <w:t>Micro</w:t>
            </w:r>
            <w:proofErr w:type="spellEnd"/>
            <w:r w:rsidRPr="003E565A">
              <w:rPr>
                <w:color w:val="000000"/>
                <w:sz w:val="20"/>
                <w:szCs w:val="20"/>
              </w:rPr>
              <w:t xml:space="preserve"> CC-20 </w:t>
            </w:r>
            <w:proofErr w:type="spellStart"/>
            <w:r w:rsidRPr="003E565A">
              <w:rPr>
                <w:color w:val="000000"/>
                <w:sz w:val="20"/>
                <w:szCs w:val="20"/>
              </w:rPr>
              <w:t>Plus</w:t>
            </w:r>
            <w:proofErr w:type="spellEnd"/>
            <w:r w:rsidRPr="003E565A">
              <w:rPr>
                <w:color w:val="000000"/>
                <w:sz w:val="20"/>
                <w:szCs w:val="20"/>
              </w:rPr>
              <w:t xml:space="preserve"> HTI</w:t>
            </w:r>
          </w:p>
        </w:tc>
        <w:tc>
          <w:tcPr>
            <w:tcW w:w="10206" w:type="dxa"/>
          </w:tcPr>
          <w:p w:rsidR="003C4E65" w:rsidRPr="003C4E65" w:rsidRDefault="003C4E65" w:rsidP="000E5436">
            <w:pPr>
              <w:jc w:val="both"/>
              <w:rPr>
                <w:color w:val="000000"/>
                <w:sz w:val="20"/>
                <w:szCs w:val="20"/>
              </w:rPr>
            </w:pPr>
            <w:r w:rsidRPr="003E565A">
              <w:rPr>
                <w:color w:val="000000"/>
                <w:sz w:val="20"/>
                <w:szCs w:val="20"/>
              </w:rPr>
              <w:t>Ферментативный очиститель для гематологического анализатор</w:t>
            </w:r>
            <w:r>
              <w:rPr>
                <w:color w:val="000000"/>
                <w:sz w:val="20"/>
                <w:szCs w:val="20"/>
              </w:rPr>
              <w:t xml:space="preserve">а MicroCC-20 </w:t>
            </w:r>
            <w:proofErr w:type="spellStart"/>
            <w:r>
              <w:rPr>
                <w:color w:val="000000"/>
                <w:sz w:val="20"/>
                <w:szCs w:val="20"/>
              </w:rPr>
              <w:t>Plus</w:t>
            </w:r>
            <w:proofErr w:type="spellEnd"/>
            <w:r>
              <w:rPr>
                <w:color w:val="000000"/>
                <w:sz w:val="20"/>
                <w:szCs w:val="20"/>
              </w:rPr>
              <w:t xml:space="preserve"> </w:t>
            </w:r>
            <w:proofErr w:type="spellStart"/>
            <w:r>
              <w:rPr>
                <w:color w:val="000000"/>
                <w:sz w:val="20"/>
                <w:szCs w:val="20"/>
              </w:rPr>
              <w:t>объемом</w:t>
            </w:r>
            <w:proofErr w:type="spellEnd"/>
            <w:r>
              <w:rPr>
                <w:color w:val="000000"/>
                <w:sz w:val="20"/>
                <w:szCs w:val="20"/>
              </w:rPr>
              <w:t xml:space="preserve"> 1 л. </w:t>
            </w:r>
            <w:r w:rsidRPr="003E565A">
              <w:rPr>
                <w:color w:val="000000"/>
                <w:sz w:val="20"/>
                <w:szCs w:val="20"/>
              </w:rPr>
              <w:t xml:space="preserve">Характеристики: буферный водный раствор с фиксированными параметрами рН, электропроводимости и </w:t>
            </w:r>
            <w:proofErr w:type="spellStart"/>
            <w:r w:rsidRPr="003E565A">
              <w:rPr>
                <w:color w:val="000000"/>
                <w:sz w:val="20"/>
                <w:szCs w:val="20"/>
              </w:rPr>
              <w:t>осмолярности</w:t>
            </w:r>
            <w:proofErr w:type="spellEnd"/>
            <w:r w:rsidRPr="003E565A">
              <w:rPr>
                <w:color w:val="000000"/>
                <w:sz w:val="20"/>
                <w:szCs w:val="20"/>
              </w:rPr>
              <w:t xml:space="preserve">; жидкость синего цвета без запаха; содержание протеолитического фермента &lt; 1%; формиата натрия &lt; 0.8 %; хлорида натрия &lt; 0.6%, солей ЭДТА &lt; 0.2%; </w:t>
            </w:r>
            <w:proofErr w:type="spellStart"/>
            <w:r w:rsidRPr="003E565A">
              <w:rPr>
                <w:color w:val="000000"/>
                <w:sz w:val="20"/>
                <w:szCs w:val="20"/>
              </w:rPr>
              <w:t>пропиленгликоля</w:t>
            </w:r>
            <w:proofErr w:type="spellEnd"/>
            <w:r w:rsidRPr="003E565A">
              <w:rPr>
                <w:color w:val="000000"/>
                <w:sz w:val="20"/>
                <w:szCs w:val="20"/>
              </w:rPr>
              <w:t xml:space="preserve"> &lt; 3.5%; </w:t>
            </w:r>
            <w:proofErr w:type="spellStart"/>
            <w:r w:rsidRPr="003E565A">
              <w:rPr>
                <w:color w:val="000000"/>
                <w:sz w:val="20"/>
                <w:szCs w:val="20"/>
              </w:rPr>
              <w:t>сурфактанта</w:t>
            </w:r>
            <w:proofErr w:type="spellEnd"/>
            <w:r w:rsidRPr="003E565A">
              <w:rPr>
                <w:color w:val="000000"/>
                <w:sz w:val="20"/>
                <w:szCs w:val="20"/>
              </w:rPr>
              <w:t xml:space="preserve"> &lt; 0.2%; флакон из первичного полиэтилена.  </w:t>
            </w:r>
          </w:p>
          <w:p w:rsidR="003C4E65" w:rsidRPr="003E565A" w:rsidRDefault="003C4E65" w:rsidP="000E5436">
            <w:pPr>
              <w:jc w:val="both"/>
              <w:rPr>
                <w:color w:val="000000"/>
                <w:sz w:val="20"/>
                <w:szCs w:val="20"/>
              </w:rPr>
            </w:pPr>
            <w:r w:rsidRPr="003E565A">
              <w:rPr>
                <w:color w:val="000000"/>
                <w:sz w:val="20"/>
                <w:szCs w:val="20"/>
              </w:rPr>
              <w:t>Поставка товара осуществляется по заявкам Заказчика в течение 16 календарных дней</w:t>
            </w:r>
          </w:p>
        </w:tc>
        <w:tc>
          <w:tcPr>
            <w:tcW w:w="992" w:type="dxa"/>
            <w:shd w:val="clear" w:color="auto" w:fill="auto"/>
            <w:vAlign w:val="center"/>
          </w:tcPr>
          <w:p w:rsidR="003C4E65" w:rsidRPr="003E565A" w:rsidRDefault="003C4E65" w:rsidP="000E5436">
            <w:pPr>
              <w:jc w:val="both"/>
              <w:rPr>
                <w:color w:val="000000"/>
                <w:sz w:val="20"/>
                <w:szCs w:val="20"/>
              </w:rPr>
            </w:pPr>
            <w:r w:rsidRPr="003E565A">
              <w:rPr>
                <w:color w:val="000000"/>
                <w:sz w:val="20"/>
                <w:szCs w:val="20"/>
              </w:rPr>
              <w:t>флакон</w:t>
            </w:r>
          </w:p>
        </w:tc>
        <w:tc>
          <w:tcPr>
            <w:tcW w:w="945" w:type="dxa"/>
            <w:shd w:val="clear" w:color="auto" w:fill="auto"/>
            <w:vAlign w:val="center"/>
          </w:tcPr>
          <w:p w:rsidR="003C4E65" w:rsidRPr="003E565A" w:rsidRDefault="00EF478F" w:rsidP="000E5436">
            <w:pPr>
              <w:jc w:val="both"/>
              <w:rPr>
                <w:color w:val="000000"/>
                <w:sz w:val="20"/>
                <w:szCs w:val="20"/>
              </w:rPr>
            </w:pPr>
            <w:r>
              <w:rPr>
                <w:color w:val="000000"/>
                <w:sz w:val="20"/>
                <w:szCs w:val="20"/>
              </w:rPr>
              <w:t>3</w:t>
            </w:r>
          </w:p>
        </w:tc>
      </w:tr>
    </w:tbl>
    <w:p w:rsidR="003C4E65" w:rsidRDefault="003C4E65" w:rsidP="00A02CBE">
      <w:pPr>
        <w:rPr>
          <w:sz w:val="22"/>
          <w:szCs w:val="22"/>
        </w:rPr>
      </w:pPr>
    </w:p>
    <w:p w:rsidR="00EF478F" w:rsidRPr="008B073E" w:rsidRDefault="00EF478F" w:rsidP="00EF478F">
      <w:pPr>
        <w:rPr>
          <w:b/>
          <w:sz w:val="20"/>
          <w:szCs w:val="20"/>
        </w:rPr>
      </w:pPr>
      <w:r w:rsidRPr="008B073E">
        <w:rPr>
          <w:b/>
          <w:sz w:val="20"/>
          <w:szCs w:val="20"/>
        </w:rPr>
        <w:t xml:space="preserve">Пункт 11 </w:t>
      </w:r>
      <w:r w:rsidRPr="008B073E">
        <w:rPr>
          <w:b/>
          <w:color w:val="000000"/>
          <w:sz w:val="20"/>
          <w:szCs w:val="20"/>
        </w:rPr>
        <w:t>Приказа Министра здравоохранения Республики Казахстан от 7 июня 2023 года № 110</w:t>
      </w:r>
      <w:r w:rsidRPr="008B073E">
        <w:rPr>
          <w:b/>
          <w:sz w:val="20"/>
          <w:szCs w:val="20"/>
        </w:rPr>
        <w:t>:</w:t>
      </w:r>
    </w:p>
    <w:p w:rsidR="00EF478F" w:rsidRPr="008B073E" w:rsidRDefault="00EF478F" w:rsidP="00EF478F">
      <w:pPr>
        <w:jc w:val="both"/>
        <w:rPr>
          <w:sz w:val="20"/>
          <w:szCs w:val="20"/>
        </w:rPr>
      </w:pPr>
      <w:r w:rsidRPr="008B073E">
        <w:rPr>
          <w:sz w:val="20"/>
          <w:szCs w:val="20"/>
        </w:rPr>
        <w:t xml:space="preserve">     </w:t>
      </w:r>
      <w:r w:rsidRPr="008B073E">
        <w:rPr>
          <w:sz w:val="20"/>
          <w:szCs w:val="20"/>
        </w:rPr>
        <w:tab/>
      </w:r>
      <w:r w:rsidRPr="008B073E">
        <w:rPr>
          <w:color w:val="000000"/>
          <w:sz w:val="20"/>
          <w:szCs w:val="20"/>
        </w:rPr>
        <w:t>11. 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EF478F" w:rsidRPr="008B073E" w:rsidRDefault="00EF478F" w:rsidP="00EF478F">
      <w:pPr>
        <w:jc w:val="both"/>
        <w:rPr>
          <w:sz w:val="20"/>
          <w:szCs w:val="20"/>
        </w:rPr>
      </w:pPr>
      <w:bookmarkStart w:id="1" w:name="z131"/>
      <w:r w:rsidRPr="008B073E">
        <w:rPr>
          <w:color w:val="000000"/>
          <w:sz w:val="20"/>
          <w:szCs w:val="20"/>
        </w:rPr>
        <w:t xml:space="preserve">       1) наличие государственной регистрации в Республике Казахстан, за исключением лекарственных препаратов, изготовленных в аптеках, орфанных препаратов, </w:t>
      </w:r>
      <w:proofErr w:type="spellStart"/>
      <w:r w:rsidRPr="008B073E">
        <w:rPr>
          <w:color w:val="000000"/>
          <w:sz w:val="20"/>
          <w:szCs w:val="20"/>
        </w:rPr>
        <w:t>включенных</w:t>
      </w:r>
      <w:proofErr w:type="spellEnd"/>
      <w:r w:rsidRPr="008B073E">
        <w:rPr>
          <w:color w:val="000000"/>
          <w:sz w:val="20"/>
          <w:szCs w:val="20"/>
        </w:rPr>
        <w:t xml:space="preserve"> в приказ Министра здравоохранения Республики Казахстан от 20 октября 2020 года № Қ</w:t>
      </w:r>
      <w:proofErr w:type="gramStart"/>
      <w:r w:rsidRPr="008B073E">
        <w:rPr>
          <w:color w:val="000000"/>
          <w:sz w:val="20"/>
          <w:szCs w:val="20"/>
        </w:rPr>
        <w:t>Р</w:t>
      </w:r>
      <w:proofErr w:type="gramEnd"/>
      <w:r w:rsidRPr="008B073E">
        <w:rPr>
          <w:color w:val="000000"/>
          <w:sz w:val="20"/>
          <w:szCs w:val="20"/>
        </w:rPr>
        <w:t xml:space="preserve">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w:t>
      </w:r>
      <w:proofErr w:type="spellStart"/>
      <w:r w:rsidRPr="008B073E">
        <w:rPr>
          <w:color w:val="000000"/>
          <w:sz w:val="20"/>
          <w:szCs w:val="20"/>
        </w:rPr>
        <w:t>ввезенных</w:t>
      </w:r>
      <w:proofErr w:type="spellEnd"/>
      <w:r w:rsidRPr="008B073E">
        <w:rPr>
          <w:color w:val="000000"/>
          <w:sz w:val="20"/>
          <w:szCs w:val="20"/>
        </w:rPr>
        <w:t xml:space="preserve">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EF478F" w:rsidRPr="008B073E" w:rsidRDefault="00EF478F" w:rsidP="00EF478F">
      <w:pPr>
        <w:jc w:val="both"/>
        <w:rPr>
          <w:sz w:val="20"/>
          <w:szCs w:val="20"/>
        </w:rPr>
      </w:pPr>
      <w:bookmarkStart w:id="2" w:name="z132"/>
      <w:bookmarkEnd w:id="1"/>
      <w:r w:rsidRPr="008B073E">
        <w:rPr>
          <w:color w:val="000000"/>
          <w:sz w:val="20"/>
          <w:szCs w:val="20"/>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EF478F" w:rsidRPr="008B073E" w:rsidRDefault="00EF478F" w:rsidP="00EF478F">
      <w:pPr>
        <w:jc w:val="both"/>
        <w:rPr>
          <w:sz w:val="20"/>
          <w:szCs w:val="20"/>
        </w:rPr>
      </w:pPr>
      <w:bookmarkStart w:id="3" w:name="z133"/>
      <w:bookmarkEnd w:id="2"/>
      <w:r w:rsidRPr="008B073E">
        <w:rPr>
          <w:color w:val="000000"/>
          <w:sz w:val="20"/>
          <w:szCs w:val="20"/>
        </w:rPr>
        <w:t xml:space="preserve">      2) соответствие характеристики или технической спецификации условиям объявления или приглашения </w:t>
      </w:r>
      <w:proofErr w:type="gramStart"/>
      <w:r w:rsidRPr="008B073E">
        <w:rPr>
          <w:color w:val="000000"/>
          <w:sz w:val="20"/>
          <w:szCs w:val="20"/>
        </w:rPr>
        <w:t>на</w:t>
      </w:r>
      <w:proofErr w:type="gramEnd"/>
      <w:r w:rsidRPr="008B073E">
        <w:rPr>
          <w:color w:val="000000"/>
          <w:sz w:val="20"/>
          <w:szCs w:val="20"/>
        </w:rPr>
        <w:t xml:space="preserve"> закуп.</w:t>
      </w:r>
    </w:p>
    <w:p w:rsidR="00EF478F" w:rsidRPr="008B073E" w:rsidRDefault="00EF478F" w:rsidP="00EF478F">
      <w:pPr>
        <w:jc w:val="both"/>
        <w:rPr>
          <w:sz w:val="20"/>
          <w:szCs w:val="20"/>
        </w:rPr>
      </w:pPr>
      <w:bookmarkStart w:id="4" w:name="z134"/>
      <w:bookmarkEnd w:id="3"/>
      <w:r w:rsidRPr="008B073E">
        <w:rPr>
          <w:color w:val="000000"/>
          <w:sz w:val="20"/>
          <w:szCs w:val="20"/>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EF478F" w:rsidRPr="008B073E" w:rsidRDefault="00EF478F" w:rsidP="00EF478F">
      <w:pPr>
        <w:jc w:val="both"/>
        <w:rPr>
          <w:sz w:val="20"/>
          <w:szCs w:val="20"/>
        </w:rPr>
      </w:pPr>
      <w:bookmarkStart w:id="5" w:name="z135"/>
      <w:bookmarkEnd w:id="4"/>
      <w:r w:rsidRPr="008B073E">
        <w:rPr>
          <w:color w:val="000000"/>
          <w:sz w:val="20"/>
          <w:szCs w:val="20"/>
        </w:rPr>
        <w:t xml:space="preserve">       </w:t>
      </w:r>
      <w:proofErr w:type="gramStart"/>
      <w:r w:rsidRPr="008B073E">
        <w:rPr>
          <w:color w:val="000000"/>
          <w:sz w:val="20"/>
          <w:szCs w:val="20"/>
        </w:rPr>
        <w:t xml:space="preserve">3) </w:t>
      </w:r>
      <w:proofErr w:type="spellStart"/>
      <w:r w:rsidRPr="008B073E">
        <w:rPr>
          <w:color w:val="000000"/>
          <w:sz w:val="20"/>
          <w:szCs w:val="20"/>
        </w:rPr>
        <w:t>непревышение</w:t>
      </w:r>
      <w:proofErr w:type="spellEnd"/>
      <w:r w:rsidRPr="008B073E">
        <w:rPr>
          <w:color w:val="000000"/>
          <w:sz w:val="20"/>
          <w:szCs w:val="20"/>
        </w:rPr>
        <w:t xml:space="preserve"> предельных цен по международному непатентованному названию и торговому наименованию (при наличии), </w:t>
      </w:r>
      <w:proofErr w:type="spellStart"/>
      <w:r w:rsidRPr="008B073E">
        <w:rPr>
          <w:color w:val="000000"/>
          <w:sz w:val="20"/>
          <w:szCs w:val="20"/>
        </w:rPr>
        <w:t>утвержденных</w:t>
      </w:r>
      <w:proofErr w:type="spellEnd"/>
      <w:r w:rsidRPr="008B073E">
        <w:rPr>
          <w:color w:val="000000"/>
          <w:sz w:val="20"/>
          <w:szCs w:val="20"/>
        </w:rPr>
        <w:t xml:space="preserve"> Приказом 96 и Приказом 77, с </w:t>
      </w:r>
      <w:proofErr w:type="spellStart"/>
      <w:r w:rsidRPr="008B073E">
        <w:rPr>
          <w:color w:val="000000"/>
          <w:sz w:val="20"/>
          <w:szCs w:val="20"/>
        </w:rPr>
        <w:t>учетом</w:t>
      </w:r>
      <w:proofErr w:type="spellEnd"/>
      <w:r w:rsidRPr="008B073E">
        <w:rPr>
          <w:color w:val="000000"/>
          <w:sz w:val="20"/>
          <w:szCs w:val="20"/>
        </w:rPr>
        <w:t xml:space="preserve">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w:t>
      </w:r>
      <w:proofErr w:type="spellStart"/>
      <w:r w:rsidRPr="008B073E">
        <w:rPr>
          <w:color w:val="000000"/>
          <w:sz w:val="20"/>
          <w:szCs w:val="20"/>
        </w:rPr>
        <w:t>ввезенных</w:t>
      </w:r>
      <w:proofErr w:type="spellEnd"/>
      <w:r w:rsidRPr="008B073E">
        <w:rPr>
          <w:color w:val="000000"/>
          <w:sz w:val="20"/>
          <w:szCs w:val="20"/>
        </w:rPr>
        <w:t xml:space="preserve">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EF478F" w:rsidRPr="008B073E" w:rsidRDefault="00EF478F" w:rsidP="00EF478F">
      <w:pPr>
        <w:jc w:val="both"/>
        <w:rPr>
          <w:sz w:val="20"/>
          <w:szCs w:val="20"/>
        </w:rPr>
      </w:pPr>
      <w:bookmarkStart w:id="6" w:name="z136"/>
      <w:bookmarkEnd w:id="5"/>
      <w:r w:rsidRPr="008B073E">
        <w:rPr>
          <w:color w:val="000000"/>
          <w:sz w:val="20"/>
          <w:szCs w:val="20"/>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w:t>
      </w:r>
      <w:proofErr w:type="gramStart"/>
      <w:r w:rsidRPr="008B073E">
        <w:rPr>
          <w:color w:val="000000"/>
          <w:sz w:val="20"/>
          <w:szCs w:val="20"/>
        </w:rPr>
        <w:t>Р</w:t>
      </w:r>
      <w:proofErr w:type="gramEnd"/>
      <w:r w:rsidRPr="008B073E">
        <w:rPr>
          <w:color w:val="000000"/>
          <w:sz w:val="20"/>
          <w:szCs w:val="20"/>
        </w:rPr>
        <w:t xml:space="preserve">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EF478F" w:rsidRPr="008B073E" w:rsidRDefault="00EF478F" w:rsidP="00EF478F">
      <w:pPr>
        <w:jc w:val="both"/>
        <w:rPr>
          <w:sz w:val="20"/>
          <w:szCs w:val="20"/>
        </w:rPr>
      </w:pPr>
      <w:bookmarkStart w:id="7" w:name="z137"/>
      <w:bookmarkEnd w:id="6"/>
      <w:r w:rsidRPr="008B073E">
        <w:rPr>
          <w:color w:val="000000"/>
          <w:sz w:val="20"/>
          <w:szCs w:val="20"/>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EF478F" w:rsidRPr="008B073E" w:rsidRDefault="00EF478F" w:rsidP="00EF478F">
      <w:pPr>
        <w:jc w:val="both"/>
        <w:rPr>
          <w:sz w:val="20"/>
          <w:szCs w:val="20"/>
        </w:rPr>
      </w:pPr>
      <w:bookmarkStart w:id="8" w:name="z138"/>
      <w:bookmarkEnd w:id="7"/>
      <w:r w:rsidRPr="008B073E">
        <w:rPr>
          <w:color w:val="000000"/>
          <w:sz w:val="20"/>
          <w:szCs w:val="20"/>
        </w:rPr>
        <w:t>      6) срок годности лекарственных средств и медицинских изделий на дату поставки поставщиком заказчику составляет:</w:t>
      </w:r>
    </w:p>
    <w:p w:rsidR="00EF478F" w:rsidRPr="008B073E" w:rsidRDefault="00EF478F" w:rsidP="00EF478F">
      <w:pPr>
        <w:jc w:val="both"/>
        <w:rPr>
          <w:sz w:val="20"/>
          <w:szCs w:val="20"/>
        </w:rPr>
      </w:pPr>
      <w:bookmarkStart w:id="9" w:name="z139"/>
      <w:bookmarkEnd w:id="8"/>
      <w:r w:rsidRPr="008B073E">
        <w:rPr>
          <w:color w:val="000000"/>
          <w:sz w:val="20"/>
          <w:szCs w:val="20"/>
        </w:rPr>
        <w:t>      не менее пятидесяти процентов от указанного срока годности на упаковке (при сроке годности менее двух лет);</w:t>
      </w:r>
    </w:p>
    <w:p w:rsidR="00EF478F" w:rsidRPr="008B073E" w:rsidRDefault="00EF478F" w:rsidP="00EF478F">
      <w:pPr>
        <w:jc w:val="both"/>
        <w:rPr>
          <w:sz w:val="20"/>
          <w:szCs w:val="20"/>
        </w:rPr>
      </w:pPr>
      <w:bookmarkStart w:id="10" w:name="z140"/>
      <w:bookmarkEnd w:id="9"/>
      <w:r w:rsidRPr="008B073E">
        <w:rPr>
          <w:color w:val="000000"/>
          <w:sz w:val="20"/>
          <w:szCs w:val="20"/>
        </w:rPr>
        <w:t>      не менее двенадцати месяцев от указанного срока годности на упаковке (при сроке годности два года и более);</w:t>
      </w:r>
      <w:bookmarkEnd w:id="10"/>
    </w:p>
    <w:p w:rsidR="00EF478F" w:rsidRDefault="00EF478F" w:rsidP="00EF478F">
      <w:pPr>
        <w:jc w:val="both"/>
        <w:rPr>
          <w:color w:val="000000"/>
          <w:sz w:val="20"/>
          <w:szCs w:val="20"/>
        </w:rPr>
      </w:pPr>
      <w:r w:rsidRPr="008B073E">
        <w:rPr>
          <w:color w:val="000000"/>
          <w:sz w:val="20"/>
          <w:szCs w:val="20"/>
        </w:rPr>
        <w:t>12. Условия, предусмотренные подпунктами 4), 5), 6) пункта 11 настоящих Правил, подтверждаются поставщиком при исполнении договора поставки или закупа.</w:t>
      </w:r>
    </w:p>
    <w:p w:rsidR="00A02CBE" w:rsidRDefault="00A02CBE" w:rsidP="00A02CBE">
      <w:pPr>
        <w:rPr>
          <w:rFonts w:eastAsia="Calibri"/>
          <w:b/>
          <w:sz w:val="22"/>
          <w:szCs w:val="22"/>
          <w:lang w:eastAsia="en-US"/>
        </w:rPr>
      </w:pPr>
      <w:r w:rsidRPr="0093642A">
        <w:rPr>
          <w:rFonts w:eastAsia="Calibri"/>
          <w:b/>
          <w:sz w:val="22"/>
          <w:szCs w:val="22"/>
          <w:lang w:eastAsia="en-US"/>
        </w:rPr>
        <w:t xml:space="preserve">                               </w:t>
      </w:r>
    </w:p>
    <w:p w:rsidR="007F6E85" w:rsidRDefault="007F6E85" w:rsidP="00A02CBE">
      <w:pPr>
        <w:rPr>
          <w:rFonts w:eastAsia="Calibri"/>
          <w:b/>
          <w:sz w:val="22"/>
          <w:szCs w:val="22"/>
          <w:lang w:eastAsia="en-US"/>
        </w:rPr>
      </w:pPr>
    </w:p>
    <w:p w:rsidR="007F6E85" w:rsidRPr="0093642A" w:rsidRDefault="007F6E85" w:rsidP="00A02CBE">
      <w:pPr>
        <w:rPr>
          <w:rFonts w:eastAsia="Calibri"/>
          <w:b/>
          <w:sz w:val="22"/>
          <w:szCs w:val="22"/>
          <w:lang w:eastAsia="en-US"/>
        </w:rPr>
      </w:pPr>
    </w:p>
    <w:p w:rsidR="009550E7" w:rsidRPr="00CB59FB" w:rsidRDefault="00A02CBE" w:rsidP="00D1788E">
      <w:pPr>
        <w:jc w:val="center"/>
        <w:rPr>
          <w:rFonts w:eastAsia="Calibri"/>
          <w:b/>
          <w:sz w:val="21"/>
          <w:szCs w:val="21"/>
          <w:lang w:eastAsia="en-US"/>
        </w:rPr>
      </w:pPr>
      <w:r w:rsidRPr="00030010">
        <w:rPr>
          <w:rFonts w:eastAsia="Calibri"/>
          <w:lang w:eastAsia="en-US"/>
        </w:rPr>
        <w:t xml:space="preserve">  </w:t>
      </w:r>
      <w:r w:rsidR="003C4E65" w:rsidRPr="003C4E65">
        <w:rPr>
          <w:rFonts w:eastAsia="Calibri"/>
          <w:b/>
          <w:sz w:val="21"/>
          <w:szCs w:val="21"/>
          <w:lang w:eastAsia="en-US"/>
        </w:rPr>
        <w:t>Заведующая лабораторией</w:t>
      </w:r>
      <w:r w:rsidR="006915A1">
        <w:rPr>
          <w:rFonts w:eastAsia="Calibri"/>
          <w:b/>
          <w:sz w:val="21"/>
          <w:szCs w:val="21"/>
          <w:lang w:eastAsia="en-US"/>
        </w:rPr>
        <w:t xml:space="preserve">__________________________ </w:t>
      </w:r>
      <w:proofErr w:type="spellStart"/>
      <w:r w:rsidR="003C4E65">
        <w:rPr>
          <w:rFonts w:eastAsia="Calibri"/>
          <w:b/>
          <w:sz w:val="21"/>
          <w:szCs w:val="21"/>
          <w:lang w:eastAsia="en-US"/>
        </w:rPr>
        <w:t>Дигтяр</w:t>
      </w:r>
      <w:proofErr w:type="spellEnd"/>
      <w:r w:rsidR="003C4E65">
        <w:rPr>
          <w:rFonts w:eastAsia="Calibri"/>
          <w:b/>
          <w:sz w:val="21"/>
          <w:szCs w:val="21"/>
          <w:lang w:eastAsia="en-US"/>
        </w:rPr>
        <w:t xml:space="preserve"> Ю.Ю.</w:t>
      </w:r>
    </w:p>
    <w:sectPr w:rsidR="009550E7" w:rsidRPr="00CB59FB" w:rsidSect="007F6E85">
      <w:pgSz w:w="16838" w:h="11906" w:orient="landscape"/>
      <w:pgMar w:top="142" w:right="536"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27"/>
    <w:rsid w:val="00016418"/>
    <w:rsid w:val="000173D3"/>
    <w:rsid w:val="000246A4"/>
    <w:rsid w:val="00030010"/>
    <w:rsid w:val="0003105B"/>
    <w:rsid w:val="00034562"/>
    <w:rsid w:val="00037432"/>
    <w:rsid w:val="0006503C"/>
    <w:rsid w:val="000776F5"/>
    <w:rsid w:val="00082FD5"/>
    <w:rsid w:val="00085B45"/>
    <w:rsid w:val="000962BD"/>
    <w:rsid w:val="000A019E"/>
    <w:rsid w:val="000C2844"/>
    <w:rsid w:val="000C5D0E"/>
    <w:rsid w:val="000D2647"/>
    <w:rsid w:val="000E0D36"/>
    <w:rsid w:val="000E1FB7"/>
    <w:rsid w:val="000E5436"/>
    <w:rsid w:val="00106634"/>
    <w:rsid w:val="00135E95"/>
    <w:rsid w:val="00140341"/>
    <w:rsid w:val="0015205A"/>
    <w:rsid w:val="00154370"/>
    <w:rsid w:val="00166E55"/>
    <w:rsid w:val="00172316"/>
    <w:rsid w:val="001776F2"/>
    <w:rsid w:val="00193F30"/>
    <w:rsid w:val="001A0D6E"/>
    <w:rsid w:val="001A1DE3"/>
    <w:rsid w:val="001B0F0B"/>
    <w:rsid w:val="001B4A60"/>
    <w:rsid w:val="001C1C16"/>
    <w:rsid w:val="001E0926"/>
    <w:rsid w:val="00201AF0"/>
    <w:rsid w:val="00211BB1"/>
    <w:rsid w:val="00212D47"/>
    <w:rsid w:val="00242A84"/>
    <w:rsid w:val="002478E4"/>
    <w:rsid w:val="0026493A"/>
    <w:rsid w:val="00267A30"/>
    <w:rsid w:val="002847CB"/>
    <w:rsid w:val="0028617D"/>
    <w:rsid w:val="002870D1"/>
    <w:rsid w:val="00291A4F"/>
    <w:rsid w:val="00293C74"/>
    <w:rsid w:val="002B7B39"/>
    <w:rsid w:val="002C62EC"/>
    <w:rsid w:val="002C7685"/>
    <w:rsid w:val="002D1ABE"/>
    <w:rsid w:val="002F7A67"/>
    <w:rsid w:val="00310E27"/>
    <w:rsid w:val="00310E5D"/>
    <w:rsid w:val="00322F99"/>
    <w:rsid w:val="00332E31"/>
    <w:rsid w:val="00341A49"/>
    <w:rsid w:val="003507B2"/>
    <w:rsid w:val="00362622"/>
    <w:rsid w:val="0036365A"/>
    <w:rsid w:val="00371E59"/>
    <w:rsid w:val="00372069"/>
    <w:rsid w:val="00377036"/>
    <w:rsid w:val="003C4E65"/>
    <w:rsid w:val="003C5878"/>
    <w:rsid w:val="003D3FD7"/>
    <w:rsid w:val="003F6DC9"/>
    <w:rsid w:val="004019EF"/>
    <w:rsid w:val="00405A8D"/>
    <w:rsid w:val="00405BB1"/>
    <w:rsid w:val="0041529B"/>
    <w:rsid w:val="00420301"/>
    <w:rsid w:val="00422CAD"/>
    <w:rsid w:val="00437F80"/>
    <w:rsid w:val="00451884"/>
    <w:rsid w:val="00452F95"/>
    <w:rsid w:val="004578C7"/>
    <w:rsid w:val="00497A29"/>
    <w:rsid w:val="004C1F01"/>
    <w:rsid w:val="004C7A69"/>
    <w:rsid w:val="004D1D05"/>
    <w:rsid w:val="004D60C0"/>
    <w:rsid w:val="004D7D7F"/>
    <w:rsid w:val="004E4E6D"/>
    <w:rsid w:val="004F1A9F"/>
    <w:rsid w:val="004F2292"/>
    <w:rsid w:val="005256B7"/>
    <w:rsid w:val="005303B8"/>
    <w:rsid w:val="00530A7F"/>
    <w:rsid w:val="00535CE9"/>
    <w:rsid w:val="00537173"/>
    <w:rsid w:val="005577B4"/>
    <w:rsid w:val="00562834"/>
    <w:rsid w:val="00563893"/>
    <w:rsid w:val="005660B8"/>
    <w:rsid w:val="00570BF5"/>
    <w:rsid w:val="005A20A0"/>
    <w:rsid w:val="005B5E34"/>
    <w:rsid w:val="005D7A2E"/>
    <w:rsid w:val="005E1644"/>
    <w:rsid w:val="005E5642"/>
    <w:rsid w:val="006063C6"/>
    <w:rsid w:val="006222B6"/>
    <w:rsid w:val="00630BA1"/>
    <w:rsid w:val="00633515"/>
    <w:rsid w:val="00644771"/>
    <w:rsid w:val="00647A66"/>
    <w:rsid w:val="00651899"/>
    <w:rsid w:val="0065370A"/>
    <w:rsid w:val="00663257"/>
    <w:rsid w:val="00664D34"/>
    <w:rsid w:val="006744A6"/>
    <w:rsid w:val="00675DE3"/>
    <w:rsid w:val="006776CB"/>
    <w:rsid w:val="00683854"/>
    <w:rsid w:val="006915A1"/>
    <w:rsid w:val="006B764A"/>
    <w:rsid w:val="006C1A0D"/>
    <w:rsid w:val="006D448A"/>
    <w:rsid w:val="006D5872"/>
    <w:rsid w:val="006E501F"/>
    <w:rsid w:val="007027FE"/>
    <w:rsid w:val="00712206"/>
    <w:rsid w:val="00715271"/>
    <w:rsid w:val="00745049"/>
    <w:rsid w:val="00750F98"/>
    <w:rsid w:val="00754A37"/>
    <w:rsid w:val="0077019D"/>
    <w:rsid w:val="00774C15"/>
    <w:rsid w:val="00780774"/>
    <w:rsid w:val="00782A3E"/>
    <w:rsid w:val="007C50DB"/>
    <w:rsid w:val="007D3939"/>
    <w:rsid w:val="007F08A1"/>
    <w:rsid w:val="007F6E85"/>
    <w:rsid w:val="00805664"/>
    <w:rsid w:val="008266CA"/>
    <w:rsid w:val="00836538"/>
    <w:rsid w:val="00841538"/>
    <w:rsid w:val="008649A3"/>
    <w:rsid w:val="0087265F"/>
    <w:rsid w:val="00884691"/>
    <w:rsid w:val="008869D0"/>
    <w:rsid w:val="00894445"/>
    <w:rsid w:val="008B12FB"/>
    <w:rsid w:val="008D7936"/>
    <w:rsid w:val="008F1F88"/>
    <w:rsid w:val="0090430E"/>
    <w:rsid w:val="00912ED9"/>
    <w:rsid w:val="0092062A"/>
    <w:rsid w:val="00920711"/>
    <w:rsid w:val="009260FF"/>
    <w:rsid w:val="0093642A"/>
    <w:rsid w:val="009550E7"/>
    <w:rsid w:val="00960A8F"/>
    <w:rsid w:val="00971B5E"/>
    <w:rsid w:val="00990289"/>
    <w:rsid w:val="00993A3D"/>
    <w:rsid w:val="009B0E3A"/>
    <w:rsid w:val="009B2BB7"/>
    <w:rsid w:val="009B3E0F"/>
    <w:rsid w:val="009C65B7"/>
    <w:rsid w:val="009F20EF"/>
    <w:rsid w:val="009F3F21"/>
    <w:rsid w:val="009F5DD3"/>
    <w:rsid w:val="00A006D4"/>
    <w:rsid w:val="00A02CBE"/>
    <w:rsid w:val="00A14228"/>
    <w:rsid w:val="00A15440"/>
    <w:rsid w:val="00A37915"/>
    <w:rsid w:val="00A4221F"/>
    <w:rsid w:val="00A4247A"/>
    <w:rsid w:val="00A66787"/>
    <w:rsid w:val="00A669CA"/>
    <w:rsid w:val="00A91ADE"/>
    <w:rsid w:val="00A926FC"/>
    <w:rsid w:val="00A92C10"/>
    <w:rsid w:val="00A973FE"/>
    <w:rsid w:val="00AC1F4B"/>
    <w:rsid w:val="00AC7B75"/>
    <w:rsid w:val="00AF2361"/>
    <w:rsid w:val="00AF6F51"/>
    <w:rsid w:val="00B01C01"/>
    <w:rsid w:val="00B03A0F"/>
    <w:rsid w:val="00B0507F"/>
    <w:rsid w:val="00B3272A"/>
    <w:rsid w:val="00B504AD"/>
    <w:rsid w:val="00B52E03"/>
    <w:rsid w:val="00B646F6"/>
    <w:rsid w:val="00B723EC"/>
    <w:rsid w:val="00B857E9"/>
    <w:rsid w:val="00B9269E"/>
    <w:rsid w:val="00B93B6E"/>
    <w:rsid w:val="00BA37BC"/>
    <w:rsid w:val="00BA4A4C"/>
    <w:rsid w:val="00BB36E6"/>
    <w:rsid w:val="00BB514C"/>
    <w:rsid w:val="00BC0A95"/>
    <w:rsid w:val="00BC3C09"/>
    <w:rsid w:val="00BC4A5B"/>
    <w:rsid w:val="00BC59FC"/>
    <w:rsid w:val="00BE3F10"/>
    <w:rsid w:val="00C00AF8"/>
    <w:rsid w:val="00C01E78"/>
    <w:rsid w:val="00C156EE"/>
    <w:rsid w:val="00C22955"/>
    <w:rsid w:val="00C33F41"/>
    <w:rsid w:val="00C55C5D"/>
    <w:rsid w:val="00C709A0"/>
    <w:rsid w:val="00C97ED4"/>
    <w:rsid w:val="00CA55B8"/>
    <w:rsid w:val="00CB08CE"/>
    <w:rsid w:val="00CB1970"/>
    <w:rsid w:val="00CB59FB"/>
    <w:rsid w:val="00CB6919"/>
    <w:rsid w:val="00CE16A0"/>
    <w:rsid w:val="00CE3DF4"/>
    <w:rsid w:val="00CE7B1F"/>
    <w:rsid w:val="00CF426A"/>
    <w:rsid w:val="00D00B11"/>
    <w:rsid w:val="00D14D92"/>
    <w:rsid w:val="00D1788E"/>
    <w:rsid w:val="00D244A8"/>
    <w:rsid w:val="00D4021F"/>
    <w:rsid w:val="00D45AEC"/>
    <w:rsid w:val="00D5508D"/>
    <w:rsid w:val="00D70D39"/>
    <w:rsid w:val="00D744DD"/>
    <w:rsid w:val="00D74EF7"/>
    <w:rsid w:val="00DB1E7F"/>
    <w:rsid w:val="00DD0164"/>
    <w:rsid w:val="00DD0AE5"/>
    <w:rsid w:val="00DD2500"/>
    <w:rsid w:val="00DE442D"/>
    <w:rsid w:val="00DE7F01"/>
    <w:rsid w:val="00DF4CF7"/>
    <w:rsid w:val="00E07531"/>
    <w:rsid w:val="00E21063"/>
    <w:rsid w:val="00E26CB2"/>
    <w:rsid w:val="00E40432"/>
    <w:rsid w:val="00E424E9"/>
    <w:rsid w:val="00E474EC"/>
    <w:rsid w:val="00E572A7"/>
    <w:rsid w:val="00E742CE"/>
    <w:rsid w:val="00E92A9F"/>
    <w:rsid w:val="00EA52E0"/>
    <w:rsid w:val="00EB14A6"/>
    <w:rsid w:val="00EB6A77"/>
    <w:rsid w:val="00EE0BB2"/>
    <w:rsid w:val="00EE0C5F"/>
    <w:rsid w:val="00EE2A92"/>
    <w:rsid w:val="00EE2B4F"/>
    <w:rsid w:val="00EF478F"/>
    <w:rsid w:val="00F10F65"/>
    <w:rsid w:val="00F13671"/>
    <w:rsid w:val="00F2278D"/>
    <w:rsid w:val="00F27BAB"/>
    <w:rsid w:val="00F30134"/>
    <w:rsid w:val="00F40DD6"/>
    <w:rsid w:val="00F41404"/>
    <w:rsid w:val="00F47FE8"/>
    <w:rsid w:val="00F81DC9"/>
    <w:rsid w:val="00F87D37"/>
    <w:rsid w:val="00F96D84"/>
    <w:rsid w:val="00FD6036"/>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link w:val="aa"/>
    <w:uiPriority w:val="34"/>
    <w:qFormat/>
    <w:rsid w:val="00C00AF8"/>
    <w:pPr>
      <w:ind w:left="720"/>
      <w:contextualSpacing/>
    </w:pPr>
  </w:style>
  <w:style w:type="paragraph" w:styleId="ab">
    <w:name w:val="Balloon Text"/>
    <w:basedOn w:val="a"/>
    <w:link w:val="ac"/>
    <w:uiPriority w:val="99"/>
    <w:semiHidden/>
    <w:unhideWhenUsed/>
    <w:rsid w:val="00993A3D"/>
    <w:rPr>
      <w:rFonts w:ascii="Tahoma" w:hAnsi="Tahoma" w:cs="Tahoma"/>
      <w:sz w:val="16"/>
      <w:szCs w:val="16"/>
    </w:rPr>
  </w:style>
  <w:style w:type="character" w:customStyle="1" w:styleId="ac">
    <w:name w:val="Текст выноски Знак"/>
    <w:basedOn w:val="a0"/>
    <w:link w:val="ab"/>
    <w:uiPriority w:val="99"/>
    <w:semiHidden/>
    <w:rsid w:val="00993A3D"/>
    <w:rPr>
      <w:rFonts w:ascii="Tahoma" w:eastAsia="Times New Roman" w:hAnsi="Tahoma" w:cs="Tahoma"/>
      <w:sz w:val="16"/>
      <w:szCs w:val="16"/>
      <w:lang w:eastAsia="ru-RU"/>
    </w:rPr>
  </w:style>
  <w:style w:type="character" w:customStyle="1" w:styleId="aa">
    <w:name w:val="Абзац списка Знак"/>
    <w:link w:val="a9"/>
    <w:uiPriority w:val="34"/>
    <w:rsid w:val="00A14228"/>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030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030010"/>
    <w:rPr>
      <w:rFonts w:ascii="Courier New" w:eastAsia="Times New Roman" w:hAnsi="Courier New" w:cs="Courier New"/>
      <w:sz w:val="20"/>
      <w:szCs w:val="20"/>
      <w:lang w:eastAsia="ru-RU"/>
    </w:rPr>
  </w:style>
  <w:style w:type="character" w:customStyle="1" w:styleId="y2iqfc">
    <w:name w:val="y2iqfc"/>
    <w:basedOn w:val="a0"/>
    <w:rsid w:val="000300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link w:val="aa"/>
    <w:uiPriority w:val="34"/>
    <w:qFormat/>
    <w:rsid w:val="00C00AF8"/>
    <w:pPr>
      <w:ind w:left="720"/>
      <w:contextualSpacing/>
    </w:pPr>
  </w:style>
  <w:style w:type="paragraph" w:styleId="ab">
    <w:name w:val="Balloon Text"/>
    <w:basedOn w:val="a"/>
    <w:link w:val="ac"/>
    <w:uiPriority w:val="99"/>
    <w:semiHidden/>
    <w:unhideWhenUsed/>
    <w:rsid w:val="00993A3D"/>
    <w:rPr>
      <w:rFonts w:ascii="Tahoma" w:hAnsi="Tahoma" w:cs="Tahoma"/>
      <w:sz w:val="16"/>
      <w:szCs w:val="16"/>
    </w:rPr>
  </w:style>
  <w:style w:type="character" w:customStyle="1" w:styleId="ac">
    <w:name w:val="Текст выноски Знак"/>
    <w:basedOn w:val="a0"/>
    <w:link w:val="ab"/>
    <w:uiPriority w:val="99"/>
    <w:semiHidden/>
    <w:rsid w:val="00993A3D"/>
    <w:rPr>
      <w:rFonts w:ascii="Tahoma" w:eastAsia="Times New Roman" w:hAnsi="Tahoma" w:cs="Tahoma"/>
      <w:sz w:val="16"/>
      <w:szCs w:val="16"/>
      <w:lang w:eastAsia="ru-RU"/>
    </w:rPr>
  </w:style>
  <w:style w:type="character" w:customStyle="1" w:styleId="aa">
    <w:name w:val="Абзац списка Знак"/>
    <w:link w:val="a9"/>
    <w:uiPriority w:val="34"/>
    <w:rsid w:val="00A14228"/>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030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030010"/>
    <w:rPr>
      <w:rFonts w:ascii="Courier New" w:eastAsia="Times New Roman" w:hAnsi="Courier New" w:cs="Courier New"/>
      <w:sz w:val="20"/>
      <w:szCs w:val="20"/>
      <w:lang w:eastAsia="ru-RU"/>
    </w:rPr>
  </w:style>
  <w:style w:type="character" w:customStyle="1" w:styleId="y2iqfc">
    <w:name w:val="y2iqfc"/>
    <w:basedOn w:val="a0"/>
    <w:rsid w:val="00030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54892052">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740563930">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42803308">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38547996">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E1BFA-0B44-495C-8E50-14FC8BCEA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1255</Words>
  <Characters>7160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42</cp:revision>
  <cp:lastPrinted>2023-02-01T06:05:00Z</cp:lastPrinted>
  <dcterms:created xsi:type="dcterms:W3CDTF">2022-03-24T15:38:00Z</dcterms:created>
  <dcterms:modified xsi:type="dcterms:W3CDTF">2023-09-06T09:38:00Z</dcterms:modified>
</cp:coreProperties>
</file>