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E" w:rsidRP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Қосымша</w:t>
      </w:r>
      <w:proofErr w:type="spellEnd"/>
      <w:r w:rsidRPr="00A02CBE">
        <w:rPr>
          <w:i/>
          <w:sz w:val="22"/>
          <w:szCs w:val="22"/>
        </w:rPr>
        <w:t xml:space="preserve"> 2 </w:t>
      </w:r>
    </w:p>
    <w:p w:rsid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тендерлік</w:t>
      </w:r>
      <w:proofErr w:type="spellEnd"/>
      <w:r w:rsidRPr="00A02CBE">
        <w:rPr>
          <w:i/>
          <w:sz w:val="22"/>
          <w:szCs w:val="22"/>
        </w:rPr>
        <w:t xml:space="preserve"> </w:t>
      </w:r>
      <w:proofErr w:type="spellStart"/>
      <w:r w:rsidRPr="00A02CBE">
        <w:rPr>
          <w:i/>
          <w:sz w:val="22"/>
          <w:szCs w:val="22"/>
        </w:rPr>
        <w:t>құжаттамаға</w:t>
      </w:r>
      <w:proofErr w:type="spellEnd"/>
    </w:p>
    <w:p w:rsidR="00836538" w:rsidRPr="00A02CBE" w:rsidRDefault="00A02CBE" w:rsidP="00A02CBE">
      <w:pPr>
        <w:jc w:val="center"/>
        <w:rPr>
          <w:b/>
          <w:sz w:val="22"/>
          <w:szCs w:val="22"/>
        </w:rPr>
      </w:pPr>
      <w:r w:rsidRPr="00A02CBE">
        <w:rPr>
          <w:i/>
          <w:sz w:val="22"/>
          <w:szCs w:val="22"/>
        </w:rPr>
        <w:t xml:space="preserve">     </w:t>
      </w:r>
      <w:proofErr w:type="spellStart"/>
      <w:r w:rsidRPr="00A02CBE">
        <w:rPr>
          <w:b/>
          <w:sz w:val="22"/>
          <w:szCs w:val="22"/>
        </w:rPr>
        <w:t>Сатып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алынатын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тауарлардың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техникалық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ерекшелігі</w:t>
      </w:r>
      <w:proofErr w:type="spellEnd"/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410"/>
        <w:gridCol w:w="9922"/>
        <w:gridCol w:w="992"/>
        <w:gridCol w:w="993"/>
      </w:tblGrid>
      <w:tr w:rsidR="00524FFB" w:rsidRPr="00073D37" w:rsidTr="000E556E">
        <w:trPr>
          <w:trHeight w:val="6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FB" w:rsidRPr="00073D37" w:rsidRDefault="00524FFB" w:rsidP="004A44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D37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3D37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073D37">
              <w:rPr>
                <w:b/>
                <w:bCs/>
                <w:color w:val="000000"/>
                <w:sz w:val="20"/>
                <w:szCs w:val="20"/>
              </w:rPr>
              <w:t>/н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FB" w:rsidRPr="00073D37" w:rsidRDefault="00524FFB" w:rsidP="004A44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3D37">
              <w:rPr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9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FB" w:rsidRPr="00073D37" w:rsidRDefault="00524FFB" w:rsidP="004A44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3D37">
              <w:rPr>
                <w:b/>
                <w:bCs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FB" w:rsidRPr="00073D37" w:rsidRDefault="00524FFB" w:rsidP="004A44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3D37">
              <w:rPr>
                <w:b/>
                <w:bCs/>
                <w:color w:val="000000"/>
                <w:sz w:val="20"/>
                <w:szCs w:val="20"/>
              </w:rPr>
              <w:t>Ө</w:t>
            </w:r>
            <w:proofErr w:type="gramStart"/>
            <w:r w:rsidRPr="00073D37"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spellEnd"/>
            <w:r w:rsidRPr="00073D37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73D37">
              <w:rPr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073D37">
              <w:rPr>
                <w:b/>
                <w:bCs/>
                <w:color w:val="000000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FB" w:rsidRPr="00073D37" w:rsidRDefault="00524FFB" w:rsidP="004A44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D37">
              <w:rPr>
                <w:b/>
                <w:bCs/>
                <w:color w:val="000000"/>
                <w:sz w:val="20"/>
                <w:szCs w:val="20"/>
              </w:rPr>
              <w:t>Саны</w:t>
            </w:r>
          </w:p>
        </w:tc>
      </w:tr>
      <w:tr w:rsidR="00524FFB" w:rsidRPr="00073D37" w:rsidTr="000E556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FB" w:rsidRPr="00D72FA6" w:rsidRDefault="00524FFB" w:rsidP="004A4450">
            <w:pPr>
              <w:jc w:val="center"/>
              <w:rPr>
                <w:color w:val="000000"/>
                <w:sz w:val="20"/>
                <w:szCs w:val="20"/>
              </w:rPr>
            </w:pPr>
            <w:r w:rsidRPr="00D72FA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АИТВ-1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және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АИТВ-2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антиденелерін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бі</w:t>
            </w:r>
            <w:proofErr w:type="gramStart"/>
            <w:r w:rsidRPr="00D72FA6">
              <w:rPr>
                <w:sz w:val="20"/>
                <w:szCs w:val="20"/>
                <w:bdr w:val="none" w:sz="0" w:space="0" w:color="auto" w:frame="1"/>
              </w:rPr>
              <w:t>р</w:t>
            </w:r>
            <w:proofErr w:type="spellEnd"/>
            <w:proofErr w:type="gram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мезгілде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анықтауға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және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сарысудағы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плазмадағы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адамның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капиллярлық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және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веноздық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қанындағы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АИТВ-1 бос р24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антигенін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анықтауға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арналған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иммунохроматографиялық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экспресс-тест.</w:t>
            </w:r>
          </w:p>
          <w:p w:rsidR="00524FFB" w:rsidRPr="00D72FA6" w:rsidRDefault="00524FFB" w:rsidP="004A445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АИТВ-1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және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АИТВ-2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антиденелерін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бі</w:t>
            </w:r>
            <w:proofErr w:type="gramStart"/>
            <w:r w:rsidRPr="00D72FA6">
              <w:rPr>
                <w:sz w:val="20"/>
                <w:szCs w:val="20"/>
                <w:bdr w:val="none" w:sz="0" w:space="0" w:color="auto" w:frame="1"/>
              </w:rPr>
              <w:t>р</w:t>
            </w:r>
            <w:proofErr w:type="spellEnd"/>
            <w:proofErr w:type="gram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мезгілде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анықтауға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және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сарысудағы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плазмадағы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адамның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капиллярлық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және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веноздық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қанындағы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АИТВ-1 бос р24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антигенін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анықтауға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арналған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иммунохроматографиялық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экспресс-тест.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bdr w:val="none" w:sz="0" w:space="0" w:color="auto" w:frame="1"/>
                <w:lang w:val="kk-KZ"/>
              </w:rPr>
            </w:pP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Әдіс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принципі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: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иммунохроматографиялық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коллоидты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селен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конъюгаттарын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72FA6">
              <w:rPr>
                <w:sz w:val="20"/>
                <w:szCs w:val="20"/>
                <w:bdr w:val="none" w:sz="0" w:space="0" w:color="auto" w:frame="1"/>
              </w:rPr>
              <w:t>қолдану</w:t>
            </w:r>
            <w:proofErr w:type="spellEnd"/>
            <w:r w:rsidRPr="00D72FA6">
              <w:rPr>
                <w:sz w:val="20"/>
                <w:szCs w:val="20"/>
                <w:bdr w:val="none" w:sz="0" w:space="0" w:color="auto" w:frame="1"/>
                <w:lang w:val="kk-KZ"/>
              </w:rPr>
              <w:t>.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Анықталатын көрсеткіш. Бір уақытта және бөлек бір сынақ жолағында: антиген жолағы-АИТВ 1 p24 антигені, антиденелер жолағы - АИТВ-1, АИТВ-2 және АИТВ-1 О тобына антиденелер.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 xml:space="preserve">Жинақ форматы: </w:t>
            </w:r>
            <w:bookmarkStart w:id="0" w:name="_GoBack"/>
            <w:bookmarkEnd w:id="0"/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-Бір мезгілде 10 талдауға дейін қою мүмкіндігі үшін 10 жолақтан тұратын тест-карталарға біріктірілген қорғаныш фольгадағы Тест-жолақтар;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-Жеке талдау жасау үшін тест-картадан жеке тест-жолақтарды бөлу мүмкіндігі.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Жинақта тест саны-100 дана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Буферді немесе басқа реактивтерді қолданбай бір кезеңде зерттеу жүргізу (плазманы немесе сарысуды пайдалану кезінде).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Тестті жүргізу уақыты-20 минут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Нәтижелерді есептеу мүмкіндігі – 30 минут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Үлгілер көлемі – 50 млк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Аналитикалық сезімталдық -</w:t>
            </w:r>
            <w:r w:rsidRPr="00D72FA6">
              <w:rPr>
                <w:color w:val="000000"/>
                <w:sz w:val="20"/>
                <w:szCs w:val="20"/>
                <w:lang w:val="kk-KZ"/>
              </w:rPr>
              <w:t>2 МЕ/мл р24 Аг.</w:t>
            </w:r>
            <w:r w:rsidRPr="00D72FA6">
              <w:rPr>
                <w:color w:val="000000"/>
                <w:sz w:val="20"/>
                <w:szCs w:val="20"/>
                <w:lang w:val="kk-KZ"/>
              </w:rPr>
              <w:br/>
            </w:r>
            <w:r w:rsidRPr="00D72FA6">
              <w:rPr>
                <w:sz w:val="20"/>
                <w:szCs w:val="20"/>
                <w:lang w:val="kk-KZ"/>
              </w:rPr>
              <w:t>Сезімталдық -</w:t>
            </w:r>
            <w:r w:rsidRPr="00D72FA6">
              <w:rPr>
                <w:color w:val="000000"/>
                <w:sz w:val="20"/>
                <w:szCs w:val="20"/>
                <w:lang w:val="kk-KZ"/>
              </w:rPr>
              <w:t>100%.</w:t>
            </w:r>
            <w:r w:rsidRPr="00D72FA6">
              <w:rPr>
                <w:color w:val="000000"/>
                <w:sz w:val="20"/>
                <w:szCs w:val="20"/>
                <w:lang w:val="kk-KZ"/>
              </w:rPr>
              <w:br/>
            </w:r>
            <w:r w:rsidRPr="00D72FA6">
              <w:rPr>
                <w:sz w:val="20"/>
                <w:szCs w:val="20"/>
                <w:lang w:val="kk-KZ"/>
              </w:rPr>
              <w:t>Ерекшелігі-антиген бойынша-99,78 %, антиденелер бойынша-99,96%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>Әр тест үшін талдау процедурасының дұрыстығын ішкі бақылау әр тест үшін қол жетімді.</w:t>
            </w:r>
          </w:p>
          <w:p w:rsidR="00D72FA6" w:rsidRPr="00D72FA6" w:rsidRDefault="00D72FA6" w:rsidP="00D72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kk-KZ"/>
              </w:rPr>
            </w:pPr>
            <w:r w:rsidRPr="00D72FA6">
              <w:rPr>
                <w:sz w:val="20"/>
                <w:szCs w:val="20"/>
                <w:lang w:val="kk-KZ"/>
              </w:rPr>
              <w:t xml:space="preserve">Жинақ құрамы: </w:t>
            </w:r>
          </w:p>
          <w:p w:rsidR="00D72FA6" w:rsidRPr="00D72FA6" w:rsidRDefault="00D72FA6" w:rsidP="00D72FA6">
            <w:pPr>
              <w:pStyle w:val="a4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72FA6">
              <w:rPr>
                <w:rFonts w:ascii="Times New Roman" w:hAnsi="Times New Roman"/>
                <w:sz w:val="20"/>
                <w:szCs w:val="20"/>
                <w:lang w:val="kk-KZ"/>
              </w:rPr>
              <w:t>1 орам  - Капиллярлар, 1фл. - Чейз буфері, 100 сынақ жолағы.</w:t>
            </w:r>
          </w:p>
          <w:p w:rsidR="00D72FA6" w:rsidRPr="00D72FA6" w:rsidRDefault="00D72FA6" w:rsidP="00D72FA6">
            <w:pPr>
              <w:pStyle w:val="a4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72FA6">
              <w:rPr>
                <w:rFonts w:ascii="Times New Roman" w:hAnsi="Times New Roman"/>
                <w:sz w:val="20"/>
                <w:szCs w:val="20"/>
                <w:lang w:val="kk-KZ"/>
              </w:rPr>
              <w:t>Орыс және қазақ тілдерінде қолдану жөніндегі нұсқаулықтың бар болуы.</w:t>
            </w:r>
          </w:p>
          <w:p w:rsidR="00D72FA6" w:rsidRPr="00D72FA6" w:rsidRDefault="00D72FA6" w:rsidP="00D72FA6">
            <w:pPr>
              <w:pStyle w:val="a4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72FA6">
              <w:rPr>
                <w:rFonts w:ascii="Times New Roman" w:hAnsi="Times New Roman"/>
                <w:sz w:val="20"/>
                <w:szCs w:val="20"/>
                <w:lang w:val="kk-KZ"/>
              </w:rPr>
              <w:t>Сақтау және тасымалдау шарттары: жеткізу сақтаудың температуралық режимін сақтай отырып жүзеге асырылуы тиіс. Қазақ және орыс тілдерінде қолдану жөніндегі нұсқаулықтың болуы. ДДҰ біліктілігін растау.</w:t>
            </w:r>
          </w:p>
          <w:p w:rsidR="00D72FA6" w:rsidRPr="00D72FA6" w:rsidRDefault="00D72FA6" w:rsidP="00D72FA6">
            <w:pPr>
              <w:pStyle w:val="a4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72FA6">
              <w:rPr>
                <w:rFonts w:ascii="Times New Roman" w:hAnsi="Times New Roman"/>
                <w:sz w:val="20"/>
                <w:szCs w:val="20"/>
                <w:lang w:val="kk-KZ"/>
              </w:rPr>
              <w:t>Тауарды жеткізу тапсырыс берушінің өтінімдері бойынша 16 күнтізбелік күн ішінде жүзеге асырылады</w:t>
            </w:r>
          </w:p>
          <w:p w:rsidR="00524FFB" w:rsidRPr="00D72FA6" w:rsidRDefault="00524FFB" w:rsidP="004A4450">
            <w:pPr>
              <w:jc w:val="both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FB" w:rsidRPr="00073D37" w:rsidRDefault="00524FFB" w:rsidP="004A4450">
            <w:pPr>
              <w:jc w:val="center"/>
              <w:rPr>
                <w:color w:val="000000"/>
                <w:sz w:val="20"/>
                <w:szCs w:val="20"/>
              </w:rPr>
            </w:pPr>
            <w:r w:rsidRPr="00073D37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FFB" w:rsidRPr="00073D37" w:rsidRDefault="009C2292" w:rsidP="004A44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</w:tbl>
    <w:p w:rsidR="009C2292" w:rsidRDefault="009C2292" w:rsidP="00291A4F">
      <w:pPr>
        <w:rPr>
          <w:sz w:val="22"/>
          <w:szCs w:val="22"/>
        </w:rPr>
      </w:pPr>
    </w:p>
    <w:p w:rsidR="00291A4F" w:rsidRDefault="00135E95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="00291A4F" w:rsidRPr="00291A4F">
        <w:rPr>
          <w:sz w:val="22"/>
          <w:szCs w:val="22"/>
        </w:rPr>
        <w:t xml:space="preserve"> </w:t>
      </w:r>
      <w:proofErr w:type="spellStart"/>
      <w:r w:rsidR="00291A4F" w:rsidRPr="00291A4F">
        <w:rPr>
          <w:sz w:val="22"/>
          <w:szCs w:val="22"/>
        </w:rPr>
        <w:t>т.т</w:t>
      </w:r>
      <w:proofErr w:type="spellEnd"/>
      <w:r w:rsidR="00291A4F" w:rsidRPr="00291A4F">
        <w:rPr>
          <w:sz w:val="22"/>
          <w:szCs w:val="22"/>
        </w:rPr>
        <w:t xml:space="preserve">. 4 </w:t>
      </w:r>
      <w:proofErr w:type="spellStart"/>
      <w:r w:rsidR="00291A4F" w:rsidRPr="00291A4F">
        <w:rPr>
          <w:sz w:val="22"/>
          <w:szCs w:val="22"/>
        </w:rPr>
        <w:t>тарау</w:t>
      </w:r>
      <w:proofErr w:type="spellEnd"/>
      <w:r w:rsidR="00291A4F" w:rsidRPr="00291A4F">
        <w:rPr>
          <w:sz w:val="22"/>
          <w:szCs w:val="22"/>
        </w:rPr>
        <w:t>:</w:t>
      </w:r>
    </w:p>
    <w:p w:rsidR="009C2292" w:rsidRPr="00291A4F" w:rsidRDefault="009C2292" w:rsidP="00291A4F">
      <w:pPr>
        <w:rPr>
          <w:sz w:val="22"/>
          <w:szCs w:val="22"/>
        </w:rPr>
      </w:pP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     </w:t>
      </w:r>
      <w:r w:rsidRPr="00291A4F">
        <w:rPr>
          <w:sz w:val="22"/>
          <w:szCs w:val="22"/>
        </w:rPr>
        <w:tab/>
        <w:t xml:space="preserve">1) </w:t>
      </w:r>
      <w:proofErr w:type="spellStart"/>
      <w:r w:rsidRPr="00291A4F">
        <w:rPr>
          <w:sz w:val="22"/>
          <w:szCs w:val="22"/>
        </w:rPr>
        <w:t>Кодекстің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ережелеріне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</w:t>
      </w:r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іханаларда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дайындалған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тізбесіне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енгізілген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</w:t>
      </w:r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айқындаған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тәртіппен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тіркеудің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болуы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құрамына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кіретін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дербес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құрылғы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пайдаланылмайтын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жинақтауыштарды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кезінде</w:t>
      </w:r>
      <w:proofErr w:type="spellEnd"/>
      <w:r w:rsidRPr="00291A4F">
        <w:rPr>
          <w:sz w:val="22"/>
          <w:szCs w:val="22"/>
        </w:rPr>
        <w:t xml:space="preserve"> –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бірыңғ</w:t>
      </w:r>
      <w:proofErr w:type="gramStart"/>
      <w:r w:rsidRPr="00291A4F">
        <w:rPr>
          <w:sz w:val="22"/>
          <w:szCs w:val="22"/>
        </w:rPr>
        <w:t>ай</w:t>
      </w:r>
      <w:proofErr w:type="spellEnd"/>
      <w:proofErr w:type="gram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жылжымалы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кешен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жүзеге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асырылады</w:t>
      </w:r>
      <w:proofErr w:type="spellEnd"/>
      <w:r w:rsidRPr="00291A4F">
        <w:rPr>
          <w:sz w:val="22"/>
          <w:szCs w:val="22"/>
        </w:rPr>
        <w:t xml:space="preserve">. </w:t>
      </w:r>
      <w:proofErr w:type="spellStart"/>
      <w:r w:rsidRPr="00291A4F">
        <w:rPr>
          <w:sz w:val="22"/>
          <w:szCs w:val="22"/>
        </w:rPr>
        <w:t>Жиынтықтаушы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жиынтығын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қажеттілігінің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болмауы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сараптама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ұйымының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proofErr w:type="gramStart"/>
      <w:r w:rsidRPr="00291A4F">
        <w:rPr>
          <w:sz w:val="22"/>
          <w:szCs w:val="22"/>
        </w:rPr>
        <w:t>у</w:t>
      </w:r>
      <w:proofErr w:type="gramEnd"/>
      <w:r w:rsidRPr="00291A4F">
        <w:rPr>
          <w:sz w:val="22"/>
          <w:szCs w:val="22"/>
        </w:rPr>
        <w:t>әкілетті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органның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хатымен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расталады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lastRenderedPageBreak/>
        <w:t xml:space="preserve">2) </w:t>
      </w:r>
      <w:proofErr w:type="spellStart"/>
      <w:r w:rsidRPr="00291A4F">
        <w:rPr>
          <w:sz w:val="22"/>
          <w:szCs w:val="22"/>
        </w:rPr>
        <w:t>сипаттаманың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proofErr w:type="gramStart"/>
      <w:r w:rsidRPr="00291A4F">
        <w:rPr>
          <w:sz w:val="22"/>
          <w:szCs w:val="22"/>
        </w:rPr>
        <w:t>алу</w:t>
      </w:r>
      <w:proofErr w:type="gramEnd"/>
      <w:r w:rsidRPr="00291A4F">
        <w:rPr>
          <w:sz w:val="22"/>
          <w:szCs w:val="22"/>
        </w:rPr>
        <w:t>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хабарландыру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шарттарына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  <w:r w:rsidRPr="00291A4F">
        <w:rPr>
          <w:sz w:val="22"/>
          <w:szCs w:val="22"/>
        </w:rPr>
        <w:t xml:space="preserve">.  </w:t>
      </w:r>
      <w:proofErr w:type="spellStart"/>
      <w:r w:rsidRPr="00291A4F">
        <w:rPr>
          <w:sz w:val="22"/>
          <w:szCs w:val="22"/>
        </w:rPr>
        <w:t>Бұл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ретте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ұсынылатын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функционалдық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сипаттамаларының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кетуіне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жол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3)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дистрибьютордың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үстеме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ескере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отырып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халықаралық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патенттелмеген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сауда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атауы</w:t>
      </w:r>
      <w:proofErr w:type="spellEnd"/>
      <w:r w:rsidRPr="00291A4F">
        <w:rPr>
          <w:sz w:val="22"/>
          <w:szCs w:val="22"/>
        </w:rPr>
        <w:t xml:space="preserve"> (бар </w:t>
      </w:r>
      <w:proofErr w:type="spellStart"/>
      <w:r w:rsidRPr="00291A4F">
        <w:rPr>
          <w:sz w:val="22"/>
          <w:szCs w:val="22"/>
        </w:rPr>
        <w:t>болса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Бойынша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шекті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бағалардан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хабарландырудағы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proofErr w:type="gramStart"/>
      <w:r w:rsidRPr="00291A4F">
        <w:rPr>
          <w:sz w:val="22"/>
          <w:szCs w:val="22"/>
        </w:rPr>
        <w:t>алу</w:t>
      </w:r>
      <w:proofErr w:type="gramEnd"/>
      <w:r w:rsidRPr="00291A4F">
        <w:rPr>
          <w:sz w:val="22"/>
          <w:szCs w:val="22"/>
        </w:rPr>
        <w:t>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асырмау</w:t>
      </w:r>
      <w:proofErr w:type="spellEnd"/>
      <w:r w:rsidRPr="00291A4F">
        <w:rPr>
          <w:sz w:val="22"/>
          <w:szCs w:val="22"/>
        </w:rPr>
        <w:t>; 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4)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</w:t>
      </w:r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қағидаларына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олардың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қауіпсіздігін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тиімділігі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қамтамасыз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ететін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табылады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5) </w:t>
      </w:r>
      <w:proofErr w:type="spellStart"/>
      <w:r w:rsidRPr="00291A4F">
        <w:rPr>
          <w:sz w:val="22"/>
          <w:szCs w:val="22"/>
        </w:rPr>
        <w:t>дә</w:t>
      </w:r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таңбалаудың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тұтыну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қаптамасының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қолдану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жөніндегі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нұсқаулықтың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</w:t>
      </w:r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заңнамасына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белгілеген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тәртіпке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жүргізіледі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6) </w:t>
      </w:r>
      <w:proofErr w:type="spellStart"/>
      <w:r w:rsidRPr="00291A4F">
        <w:rPr>
          <w:sz w:val="22"/>
          <w:szCs w:val="22"/>
        </w:rPr>
        <w:t>Тапсырыс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Өнім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күніне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</w:t>
      </w:r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мыналарды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құрайды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</w:t>
      </w:r>
      <w:proofErr w:type="gramStart"/>
      <w:r w:rsidRPr="00291A4F">
        <w:rPr>
          <w:sz w:val="22"/>
          <w:szCs w:val="22"/>
        </w:rPr>
        <w:t>м</w:t>
      </w:r>
      <w:proofErr w:type="gramEnd"/>
      <w:r w:rsidRPr="00291A4F">
        <w:rPr>
          <w:sz w:val="22"/>
          <w:szCs w:val="22"/>
        </w:rPr>
        <w:t>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пайызы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жылдан</w:t>
      </w:r>
      <w:proofErr w:type="spellEnd"/>
      <w:r w:rsidRPr="00291A4F">
        <w:rPr>
          <w:sz w:val="22"/>
          <w:szCs w:val="22"/>
        </w:rPr>
        <w:t xml:space="preserve"> кем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 xml:space="preserve">); </w:t>
      </w: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он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айы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астам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>);</w:t>
      </w:r>
    </w:p>
    <w:p w:rsidR="00140341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13) </w:t>
      </w:r>
      <w:proofErr w:type="spellStart"/>
      <w:r w:rsidRPr="00291A4F">
        <w:rPr>
          <w:sz w:val="22"/>
          <w:szCs w:val="22"/>
        </w:rPr>
        <w:t>шарттың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фармацевтикалық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қызметті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санын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мерзімдерін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жатады</w:t>
      </w:r>
      <w:proofErr w:type="spellEnd"/>
      <w:r w:rsidRPr="00291A4F">
        <w:rPr>
          <w:sz w:val="22"/>
          <w:szCs w:val="22"/>
        </w:rPr>
        <w:t>.</w:t>
      </w:r>
    </w:p>
    <w:p w:rsidR="009C2292" w:rsidRDefault="009C2292" w:rsidP="005A723F">
      <w:pPr>
        <w:jc w:val="center"/>
        <w:rPr>
          <w:rFonts w:eastAsia="Calibri"/>
          <w:b/>
          <w:sz w:val="21"/>
          <w:szCs w:val="21"/>
          <w:lang w:eastAsia="en-US"/>
        </w:rPr>
      </w:pPr>
    </w:p>
    <w:p w:rsidR="009C2292" w:rsidRDefault="009C2292" w:rsidP="005A723F">
      <w:pPr>
        <w:jc w:val="center"/>
        <w:rPr>
          <w:rFonts w:eastAsia="Calibri"/>
          <w:b/>
          <w:sz w:val="21"/>
          <w:szCs w:val="21"/>
          <w:lang w:eastAsia="en-US"/>
        </w:rPr>
      </w:pPr>
    </w:p>
    <w:p w:rsidR="009C2292" w:rsidRDefault="009C2292" w:rsidP="005A723F">
      <w:pPr>
        <w:jc w:val="center"/>
        <w:rPr>
          <w:rFonts w:eastAsia="Calibri"/>
          <w:b/>
          <w:sz w:val="21"/>
          <w:szCs w:val="21"/>
          <w:lang w:eastAsia="en-US"/>
        </w:rPr>
      </w:pPr>
    </w:p>
    <w:p w:rsidR="006915A1" w:rsidRPr="00546CA8" w:rsidRDefault="003C4E65" w:rsidP="005A723F">
      <w:pPr>
        <w:jc w:val="center"/>
        <w:rPr>
          <w:rFonts w:eastAsia="Calibri"/>
          <w:b/>
          <w:sz w:val="21"/>
          <w:szCs w:val="21"/>
          <w:lang w:eastAsia="en-US"/>
        </w:rPr>
      </w:pPr>
      <w:proofErr w:type="spellStart"/>
      <w:r w:rsidRPr="003C4E65">
        <w:rPr>
          <w:rFonts w:eastAsia="Calibri"/>
          <w:b/>
          <w:sz w:val="21"/>
          <w:szCs w:val="21"/>
          <w:lang w:eastAsia="en-US"/>
        </w:rPr>
        <w:t>Зертхана</w:t>
      </w:r>
      <w:proofErr w:type="spellEnd"/>
      <w:r w:rsidRPr="003C4E65">
        <w:rPr>
          <w:rFonts w:eastAsia="Calibri"/>
          <w:b/>
          <w:sz w:val="21"/>
          <w:szCs w:val="21"/>
          <w:lang w:eastAsia="en-US"/>
        </w:rPr>
        <w:t xml:space="preserve"> </w:t>
      </w:r>
      <w:proofErr w:type="spellStart"/>
      <w:r w:rsidRPr="003C4E65">
        <w:rPr>
          <w:rFonts w:eastAsia="Calibri"/>
          <w:b/>
          <w:sz w:val="21"/>
          <w:szCs w:val="21"/>
          <w:lang w:eastAsia="en-US"/>
        </w:rPr>
        <w:t>меңгерушісі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</w:t>
      </w:r>
      <w:r w:rsidR="006915A1">
        <w:rPr>
          <w:rFonts w:eastAsia="Calibri"/>
          <w:b/>
          <w:sz w:val="21"/>
          <w:szCs w:val="21"/>
          <w:lang w:eastAsia="en-US"/>
        </w:rPr>
        <w:t xml:space="preserve">__________________________ </w:t>
      </w:r>
      <w:proofErr w:type="spellStart"/>
      <w:r>
        <w:rPr>
          <w:rFonts w:eastAsia="Calibri"/>
          <w:b/>
          <w:sz w:val="21"/>
          <w:szCs w:val="21"/>
          <w:lang w:eastAsia="en-US"/>
        </w:rPr>
        <w:t>Дигтяр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Ю.Ю.</w:t>
      </w: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9C2292" w:rsidRDefault="009C2292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A02CBE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lastRenderedPageBreak/>
        <w:t>Приложение 2</w:t>
      </w:r>
      <w:r w:rsidRPr="00AC1B2A">
        <w:rPr>
          <w:sz w:val="22"/>
          <w:szCs w:val="22"/>
        </w:rPr>
        <w:t xml:space="preserve"> </w:t>
      </w:r>
    </w:p>
    <w:p w:rsidR="00A02CBE" w:rsidRPr="000866B5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A02CBE" w:rsidRDefault="00A02CBE" w:rsidP="00A0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Pr="00E7468C">
        <w:rPr>
          <w:b/>
          <w:sz w:val="22"/>
          <w:szCs w:val="22"/>
        </w:rPr>
        <w:t xml:space="preserve"> закупаемых товаров</w:t>
      </w:r>
    </w:p>
    <w:p w:rsidR="00A02CBE" w:rsidRPr="000866B5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32"/>
        <w:gridCol w:w="9976"/>
        <w:gridCol w:w="992"/>
        <w:gridCol w:w="928"/>
      </w:tblGrid>
      <w:tr w:rsidR="00A02CBE" w:rsidRPr="00D1788E" w:rsidTr="00363656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D1788E" w:rsidRDefault="00A02CBE" w:rsidP="000E5436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D1788E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A02CBE" w:rsidRPr="00D1788E" w:rsidRDefault="00A02CBE" w:rsidP="000E5436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9976" w:type="dxa"/>
            <w:vAlign w:val="center"/>
          </w:tcPr>
          <w:p w:rsidR="00A02CBE" w:rsidRPr="00D1788E" w:rsidRDefault="00A02CBE" w:rsidP="000E5436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CBE" w:rsidRPr="00D1788E" w:rsidRDefault="00A02CBE" w:rsidP="000E543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 xml:space="preserve">Фасовка 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A02CBE" w:rsidRPr="00D1788E" w:rsidRDefault="00A02CBE" w:rsidP="000E5436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Кол</w:t>
            </w:r>
          </w:p>
          <w:p w:rsidR="00A02CBE" w:rsidRPr="00D1788E" w:rsidRDefault="00A02CBE" w:rsidP="000E5436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-во</w:t>
            </w:r>
          </w:p>
        </w:tc>
      </w:tr>
      <w:tr w:rsidR="005A723F" w:rsidRPr="00D1788E" w:rsidTr="00363656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A723F" w:rsidRPr="00073D37" w:rsidRDefault="005A723F" w:rsidP="004A44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5A723F" w:rsidRPr="003E565A" w:rsidRDefault="00E328D6" w:rsidP="000E543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66403C">
              <w:rPr>
                <w:color w:val="000000"/>
                <w:sz w:val="20"/>
                <w:szCs w:val="20"/>
              </w:rPr>
              <w:t>Иммунохроматографический</w:t>
            </w:r>
            <w:proofErr w:type="spellEnd"/>
            <w:r w:rsidRPr="0066403C">
              <w:rPr>
                <w:color w:val="000000"/>
                <w:sz w:val="20"/>
                <w:szCs w:val="20"/>
              </w:rPr>
              <w:t xml:space="preserve"> экспресс-тест для одновременного определения антител к ВИЧ-1 и ВИЧ-2 и определения свободного антигена р24 ВИЧ-1 в сыворотке, в плазме, в капиллярной и венозной крови человека.</w:t>
            </w:r>
          </w:p>
        </w:tc>
        <w:tc>
          <w:tcPr>
            <w:tcW w:w="9976" w:type="dxa"/>
          </w:tcPr>
          <w:p w:rsidR="00E328D6" w:rsidRPr="00F27FA9" w:rsidRDefault="00E328D6" w:rsidP="00E328D6">
            <w:pPr>
              <w:rPr>
                <w:sz w:val="20"/>
                <w:szCs w:val="20"/>
              </w:rPr>
            </w:pPr>
            <w:proofErr w:type="spellStart"/>
            <w:r w:rsidRPr="00F27FA9">
              <w:rPr>
                <w:color w:val="000000"/>
                <w:sz w:val="20"/>
                <w:szCs w:val="20"/>
              </w:rPr>
              <w:t>Иммунохроматографический</w:t>
            </w:r>
            <w:proofErr w:type="spellEnd"/>
            <w:r w:rsidRPr="00F27FA9">
              <w:rPr>
                <w:color w:val="000000"/>
                <w:sz w:val="20"/>
                <w:szCs w:val="20"/>
              </w:rPr>
              <w:t xml:space="preserve"> экспресс-тест для одновременного определения антител к ВИЧ-1 и ВИЧ-2 и определения свободного антигена р24 ВИЧ-1 в сыворотке, в плазме, в капиллярной и венозной крови человека.</w:t>
            </w:r>
            <w:r w:rsidRPr="00F27FA9">
              <w:rPr>
                <w:color w:val="000000"/>
                <w:sz w:val="20"/>
                <w:szCs w:val="20"/>
              </w:rPr>
              <w:br/>
              <w:t xml:space="preserve">Принцип метода: </w:t>
            </w:r>
            <w:proofErr w:type="spellStart"/>
            <w:r w:rsidRPr="00F27FA9">
              <w:rPr>
                <w:color w:val="000000"/>
                <w:sz w:val="20"/>
                <w:szCs w:val="20"/>
              </w:rPr>
              <w:t>Иммунохроматографический</w:t>
            </w:r>
            <w:proofErr w:type="spellEnd"/>
            <w:r w:rsidRPr="00F27FA9">
              <w:rPr>
                <w:color w:val="000000"/>
                <w:sz w:val="20"/>
                <w:szCs w:val="20"/>
              </w:rPr>
              <w:t xml:space="preserve">, с использованием </w:t>
            </w:r>
            <w:proofErr w:type="spellStart"/>
            <w:r w:rsidRPr="00F27FA9">
              <w:rPr>
                <w:color w:val="000000"/>
                <w:sz w:val="20"/>
                <w:szCs w:val="20"/>
              </w:rPr>
              <w:t>конъюгатов</w:t>
            </w:r>
            <w:proofErr w:type="spellEnd"/>
            <w:r w:rsidRPr="00F27FA9">
              <w:rPr>
                <w:color w:val="000000"/>
                <w:sz w:val="20"/>
                <w:szCs w:val="20"/>
              </w:rPr>
              <w:t xml:space="preserve"> с коллоидным селеном</w:t>
            </w:r>
            <w:r w:rsidRPr="00F27FA9">
              <w:rPr>
                <w:color w:val="000000"/>
                <w:sz w:val="20"/>
                <w:szCs w:val="20"/>
              </w:rPr>
              <w:br/>
              <w:t>Определяемый показатель. Одновременно и раздельно на одной тест-полоске: полоса антигена - антиген ВИЧ</w:t>
            </w:r>
            <w:proofErr w:type="gramStart"/>
            <w:r w:rsidRPr="00F27F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F27FA9">
              <w:rPr>
                <w:color w:val="000000"/>
                <w:sz w:val="20"/>
                <w:szCs w:val="20"/>
              </w:rPr>
              <w:t xml:space="preserve"> p24, полоса антител - антитела к ВИЧ-1, ВИЧ-2 и ВИЧ-1 группы О.</w:t>
            </w:r>
            <w:r w:rsidRPr="00F27FA9">
              <w:rPr>
                <w:color w:val="000000"/>
                <w:sz w:val="20"/>
                <w:szCs w:val="20"/>
              </w:rPr>
              <w:br/>
              <w:t>Формат набора:</w:t>
            </w:r>
            <w:r w:rsidRPr="00F27FA9">
              <w:rPr>
                <w:color w:val="000000"/>
                <w:sz w:val="20"/>
                <w:szCs w:val="20"/>
              </w:rPr>
              <w:br/>
              <w:t xml:space="preserve">- </w:t>
            </w:r>
            <w:proofErr w:type="gramStart"/>
            <w:r w:rsidRPr="00F27FA9">
              <w:rPr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F27FA9">
              <w:rPr>
                <w:color w:val="000000"/>
                <w:sz w:val="20"/>
                <w:szCs w:val="20"/>
              </w:rPr>
              <w:t xml:space="preserve">, в защитной фольге, </w:t>
            </w:r>
            <w:proofErr w:type="spellStart"/>
            <w:r w:rsidRPr="00F27FA9">
              <w:rPr>
                <w:color w:val="000000"/>
                <w:sz w:val="20"/>
                <w:szCs w:val="20"/>
              </w:rPr>
              <w:t>объединенные</w:t>
            </w:r>
            <w:proofErr w:type="spellEnd"/>
            <w:r w:rsidRPr="00F27FA9">
              <w:rPr>
                <w:color w:val="000000"/>
                <w:sz w:val="20"/>
                <w:szCs w:val="20"/>
              </w:rPr>
              <w:t xml:space="preserve"> в тест-карты по 10 полосок, для возможности одновременной постановки до 10 анализов;</w:t>
            </w:r>
            <w:r w:rsidRPr="00F27FA9">
              <w:rPr>
                <w:color w:val="000000"/>
                <w:sz w:val="20"/>
                <w:szCs w:val="20"/>
              </w:rPr>
              <w:br/>
              <w:t>- Возможность отделения индивидуальных тест-полосок от тест-карты для постановки индивидуального анализа.</w:t>
            </w:r>
            <w:r w:rsidRPr="00F27FA9">
              <w:rPr>
                <w:color w:val="000000"/>
                <w:sz w:val="20"/>
                <w:szCs w:val="20"/>
              </w:rPr>
              <w:br/>
              <w:t>Количество тестов в наборе – 100 штук.</w:t>
            </w:r>
            <w:r w:rsidRPr="00F27FA9">
              <w:rPr>
                <w:color w:val="000000"/>
                <w:sz w:val="20"/>
                <w:szCs w:val="20"/>
              </w:rPr>
              <w:br/>
              <w:t>Проведение исследования (при использовании плазмы или сыворотки) в один этап без применения буфера или других реактивов.</w:t>
            </w:r>
            <w:r w:rsidRPr="00F27FA9">
              <w:rPr>
                <w:color w:val="000000"/>
                <w:sz w:val="20"/>
                <w:szCs w:val="20"/>
              </w:rPr>
              <w:br/>
              <w:t>Время проведения теста - 20 минут.</w:t>
            </w:r>
            <w:r w:rsidRPr="00F27FA9">
              <w:rPr>
                <w:color w:val="000000"/>
                <w:sz w:val="20"/>
                <w:szCs w:val="20"/>
              </w:rPr>
              <w:br/>
              <w:t>Возможность считывания результата - 30 минут.</w:t>
            </w:r>
            <w:r w:rsidRPr="00F27FA9">
              <w:rPr>
                <w:color w:val="000000"/>
                <w:sz w:val="20"/>
                <w:szCs w:val="20"/>
              </w:rPr>
              <w:br/>
              <w:t xml:space="preserve">Объем образца - 50 </w:t>
            </w:r>
            <w:proofErr w:type="spellStart"/>
            <w:r w:rsidRPr="00F27FA9">
              <w:rPr>
                <w:color w:val="000000"/>
                <w:sz w:val="20"/>
                <w:szCs w:val="20"/>
              </w:rPr>
              <w:t>мкл</w:t>
            </w:r>
            <w:proofErr w:type="spellEnd"/>
            <w:r w:rsidRPr="00F27FA9">
              <w:rPr>
                <w:color w:val="000000"/>
                <w:sz w:val="20"/>
                <w:szCs w:val="20"/>
              </w:rPr>
              <w:t>.</w:t>
            </w:r>
            <w:r w:rsidRPr="00F27FA9">
              <w:rPr>
                <w:color w:val="000000"/>
                <w:sz w:val="20"/>
                <w:szCs w:val="20"/>
              </w:rPr>
              <w:br/>
              <w:t xml:space="preserve">Аналитическая чувствительность - 2 МЕ/мл р24 </w:t>
            </w:r>
            <w:proofErr w:type="spellStart"/>
            <w:r w:rsidRPr="00F27FA9">
              <w:rPr>
                <w:color w:val="000000"/>
                <w:sz w:val="20"/>
                <w:szCs w:val="20"/>
              </w:rPr>
              <w:t>Аг</w:t>
            </w:r>
            <w:proofErr w:type="spellEnd"/>
            <w:r w:rsidRPr="00F27FA9">
              <w:rPr>
                <w:color w:val="000000"/>
                <w:sz w:val="20"/>
                <w:szCs w:val="20"/>
              </w:rPr>
              <w:t>.</w:t>
            </w:r>
            <w:r w:rsidRPr="00F27FA9">
              <w:rPr>
                <w:color w:val="000000"/>
                <w:sz w:val="20"/>
                <w:szCs w:val="20"/>
              </w:rPr>
              <w:br/>
              <w:t>Чувствительность - 100%.</w:t>
            </w:r>
            <w:r w:rsidRPr="00F27FA9">
              <w:rPr>
                <w:color w:val="000000"/>
                <w:sz w:val="20"/>
                <w:szCs w:val="20"/>
              </w:rPr>
              <w:br/>
              <w:t>Специфичность - По антигену - 99,78 %, по антителам – 99,96%</w:t>
            </w:r>
            <w:r w:rsidRPr="00F27FA9">
              <w:rPr>
                <w:color w:val="000000"/>
                <w:sz w:val="20"/>
                <w:szCs w:val="20"/>
              </w:rPr>
              <w:br/>
              <w:t>Внутренний контроль правильности проведения процедуры анализа для каждого теста в наличии для каждого теста.</w:t>
            </w:r>
            <w:r w:rsidRPr="00F27FA9">
              <w:rPr>
                <w:color w:val="000000"/>
                <w:sz w:val="20"/>
                <w:szCs w:val="20"/>
              </w:rPr>
              <w:br/>
              <w:t>Состав набора: 1уп. – Капилляры, 1фл. - Чейз буфер, 100 тест – полосок.</w:t>
            </w:r>
            <w:r w:rsidRPr="00F27FA9">
              <w:rPr>
                <w:color w:val="000000"/>
                <w:sz w:val="20"/>
                <w:szCs w:val="20"/>
              </w:rPr>
              <w:br/>
              <w:t xml:space="preserve">Наличие инструкции по применению на русском и казахском языках. </w:t>
            </w:r>
            <w:r w:rsidRPr="00F27FA9">
              <w:rPr>
                <w:color w:val="000000"/>
                <w:sz w:val="20"/>
                <w:szCs w:val="20"/>
              </w:rPr>
              <w:br/>
              <w:t xml:space="preserve">Условия хранения и транспортировки: Доставка должна осуществляться с соблюдением  температурного режима хранения.  Наличие инструкции по применению на казахском и русском языках. Подтверждение </w:t>
            </w:r>
            <w:proofErr w:type="spellStart"/>
            <w:r w:rsidRPr="00F27FA9">
              <w:rPr>
                <w:color w:val="000000"/>
                <w:sz w:val="20"/>
                <w:szCs w:val="20"/>
              </w:rPr>
              <w:t>преквалификации</w:t>
            </w:r>
            <w:proofErr w:type="spellEnd"/>
            <w:r w:rsidRPr="00F27FA9">
              <w:rPr>
                <w:color w:val="000000"/>
                <w:sz w:val="20"/>
                <w:szCs w:val="20"/>
              </w:rPr>
              <w:t xml:space="preserve"> ВОЗ.</w:t>
            </w:r>
            <w:r w:rsidRPr="00F27FA9">
              <w:rPr>
                <w:color w:val="000000"/>
                <w:sz w:val="20"/>
                <w:szCs w:val="20"/>
              </w:rPr>
              <w:br/>
              <w:t xml:space="preserve"> Поставка товара осуществляется по заявкам Заказчика в течение 16 календарных дней</w:t>
            </w:r>
          </w:p>
          <w:p w:rsidR="005A723F" w:rsidRPr="003E565A" w:rsidRDefault="005A723F" w:rsidP="000E543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A723F" w:rsidRPr="003E565A" w:rsidRDefault="005A723F" w:rsidP="000E5436">
            <w:pPr>
              <w:jc w:val="both"/>
              <w:rPr>
                <w:color w:val="000000"/>
                <w:sz w:val="20"/>
                <w:szCs w:val="20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5A723F" w:rsidRPr="003E565A" w:rsidRDefault="009C2292" w:rsidP="000E543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</w:tbl>
    <w:p w:rsidR="009C2292" w:rsidRDefault="009C2292" w:rsidP="00A02CBE">
      <w:pPr>
        <w:rPr>
          <w:sz w:val="22"/>
          <w:szCs w:val="22"/>
        </w:rPr>
      </w:pPr>
    </w:p>
    <w:p w:rsidR="00A02CBE" w:rsidRDefault="00A02CBE" w:rsidP="00A02CBE">
      <w:pPr>
        <w:rPr>
          <w:sz w:val="22"/>
          <w:szCs w:val="22"/>
        </w:rPr>
      </w:pPr>
      <w:proofErr w:type="spellStart"/>
      <w:r w:rsidRPr="00016418">
        <w:rPr>
          <w:sz w:val="22"/>
          <w:szCs w:val="22"/>
        </w:rPr>
        <w:t>п.п</w:t>
      </w:r>
      <w:proofErr w:type="spellEnd"/>
      <w:r w:rsidRPr="00016418">
        <w:rPr>
          <w:sz w:val="22"/>
          <w:szCs w:val="22"/>
        </w:rPr>
        <w:t xml:space="preserve">. </w:t>
      </w:r>
      <w:r w:rsidR="00135E95" w:rsidRPr="00291A4F">
        <w:rPr>
          <w:sz w:val="22"/>
          <w:szCs w:val="22"/>
        </w:rPr>
        <w:t>1</w:t>
      </w:r>
      <w:r w:rsidR="00135E95">
        <w:rPr>
          <w:sz w:val="22"/>
          <w:szCs w:val="22"/>
        </w:rPr>
        <w:t>1</w:t>
      </w:r>
      <w:r w:rsidRPr="00016418">
        <w:rPr>
          <w:sz w:val="22"/>
          <w:szCs w:val="22"/>
        </w:rPr>
        <w:t>. Глава 4:</w:t>
      </w:r>
    </w:p>
    <w:p w:rsidR="009C2292" w:rsidRPr="00016418" w:rsidRDefault="009C2292" w:rsidP="00A02CBE">
      <w:pPr>
        <w:rPr>
          <w:sz w:val="22"/>
          <w:szCs w:val="22"/>
        </w:rPr>
      </w:pPr>
    </w:p>
    <w:p w:rsidR="00A02CBE" w:rsidRPr="00016418" w:rsidRDefault="00A02CBE" w:rsidP="00452F95">
      <w:pPr>
        <w:jc w:val="both"/>
        <w:rPr>
          <w:sz w:val="22"/>
          <w:szCs w:val="22"/>
        </w:rPr>
      </w:pPr>
      <w:r w:rsidRPr="00016418">
        <w:rPr>
          <w:sz w:val="22"/>
          <w:szCs w:val="22"/>
        </w:rPr>
        <w:t xml:space="preserve">     </w:t>
      </w:r>
      <w:r w:rsidRPr="00016418">
        <w:rPr>
          <w:sz w:val="22"/>
          <w:szCs w:val="22"/>
        </w:rPr>
        <w:tab/>
      </w:r>
      <w:proofErr w:type="gramStart"/>
      <w:r w:rsidRPr="00016418">
        <w:rPr>
          <w:sz w:val="22"/>
          <w:szCs w:val="22"/>
        </w:rPr>
        <w:t xml:space="preserve">1) наличие государственной регистрации в Республике Казахстан в соответствии с положениями Кодекса и порядке, </w:t>
      </w:r>
      <w:proofErr w:type="spellStart"/>
      <w:r w:rsidRPr="00016418">
        <w:rPr>
          <w:sz w:val="22"/>
          <w:szCs w:val="22"/>
        </w:rPr>
        <w:t>определенном</w:t>
      </w:r>
      <w:proofErr w:type="spellEnd"/>
      <w:r w:rsidRPr="00016418">
        <w:rPr>
          <w:sz w:val="22"/>
          <w:szCs w:val="22"/>
        </w:rPr>
        <w:t xml:space="preserve">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016418">
        <w:rPr>
          <w:sz w:val="22"/>
          <w:szCs w:val="22"/>
        </w:rPr>
        <w:t>включенных</w:t>
      </w:r>
      <w:proofErr w:type="spellEnd"/>
      <w:r w:rsidRPr="00016418">
        <w:rPr>
          <w:sz w:val="22"/>
          <w:szCs w:val="22"/>
        </w:rPr>
        <w:t xml:space="preserve"> в перечень орфанных препаратов, </w:t>
      </w:r>
      <w:proofErr w:type="spellStart"/>
      <w:r w:rsidRPr="00016418">
        <w:rPr>
          <w:sz w:val="22"/>
          <w:szCs w:val="22"/>
        </w:rPr>
        <w:t>утвержденный</w:t>
      </w:r>
      <w:proofErr w:type="spellEnd"/>
      <w:r w:rsidRPr="00016418">
        <w:rPr>
          <w:sz w:val="22"/>
          <w:szCs w:val="22"/>
        </w:rPr>
        <w:t xml:space="preserve"> уполномоченным органом в области здравоохранения, незарегистрированных лекарственных средств, медицинских изделий, </w:t>
      </w:r>
      <w:proofErr w:type="spellStart"/>
      <w:r w:rsidRPr="00016418">
        <w:rPr>
          <w:sz w:val="22"/>
          <w:szCs w:val="22"/>
        </w:rPr>
        <w:t>ввезенных</w:t>
      </w:r>
      <w:proofErr w:type="spellEnd"/>
      <w:r w:rsidRPr="00016418">
        <w:rPr>
          <w:sz w:val="22"/>
          <w:szCs w:val="22"/>
        </w:rPr>
        <w:t xml:space="preserve">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016418">
        <w:rPr>
          <w:sz w:val="22"/>
          <w:szCs w:val="22"/>
        </w:rPr>
        <w:t xml:space="preserve">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016418" w:rsidRDefault="00A02CBE" w:rsidP="00452F95">
      <w:pPr>
        <w:jc w:val="both"/>
        <w:rPr>
          <w:sz w:val="22"/>
          <w:szCs w:val="22"/>
        </w:rPr>
      </w:pPr>
      <w:r w:rsidRPr="00016418">
        <w:rPr>
          <w:sz w:val="22"/>
          <w:szCs w:val="22"/>
        </w:rPr>
        <w:lastRenderedPageBreak/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016418">
        <w:rPr>
          <w:sz w:val="22"/>
          <w:szCs w:val="22"/>
        </w:rPr>
        <w:t>на</w:t>
      </w:r>
      <w:proofErr w:type="gramEnd"/>
      <w:r w:rsidRPr="00016418">
        <w:rPr>
          <w:sz w:val="22"/>
          <w:szCs w:val="22"/>
        </w:rPr>
        <w:t xml:space="preserve"> закуп. При этом</w:t>
      </w:r>
      <w:proofErr w:type="gramStart"/>
      <w:r w:rsidRPr="00016418">
        <w:rPr>
          <w:sz w:val="22"/>
          <w:szCs w:val="22"/>
        </w:rPr>
        <w:t>,</w:t>
      </w:r>
      <w:proofErr w:type="gramEnd"/>
      <w:r w:rsidRPr="00016418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016418" w:rsidRDefault="00A02CBE" w:rsidP="00452F95">
      <w:pPr>
        <w:jc w:val="both"/>
        <w:rPr>
          <w:sz w:val="22"/>
          <w:szCs w:val="22"/>
        </w:rPr>
      </w:pPr>
      <w:r w:rsidRPr="00016418">
        <w:rPr>
          <w:sz w:val="22"/>
          <w:szCs w:val="22"/>
        </w:rPr>
        <w:t xml:space="preserve">3) не превышение </w:t>
      </w:r>
      <w:proofErr w:type="spellStart"/>
      <w:r w:rsidRPr="00016418">
        <w:rPr>
          <w:sz w:val="22"/>
          <w:szCs w:val="22"/>
        </w:rPr>
        <w:t>утвержденных</w:t>
      </w:r>
      <w:proofErr w:type="spellEnd"/>
      <w:r w:rsidRPr="00016418">
        <w:rPr>
          <w:sz w:val="22"/>
          <w:szCs w:val="22"/>
        </w:rPr>
        <w:t xml:space="preserve">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</w:t>
      </w:r>
      <w:proofErr w:type="spellStart"/>
      <w:r w:rsidRPr="00016418">
        <w:rPr>
          <w:sz w:val="22"/>
          <w:szCs w:val="22"/>
        </w:rPr>
        <w:t>учетом</w:t>
      </w:r>
      <w:proofErr w:type="spellEnd"/>
      <w:r w:rsidRPr="00016418">
        <w:rPr>
          <w:sz w:val="22"/>
          <w:szCs w:val="22"/>
        </w:rPr>
        <w:t xml:space="preserve">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</w:t>
      </w:r>
      <w:proofErr w:type="spellStart"/>
      <w:r w:rsidRPr="00016418">
        <w:rPr>
          <w:sz w:val="22"/>
          <w:szCs w:val="22"/>
        </w:rPr>
        <w:t>ввезенных</w:t>
      </w:r>
      <w:proofErr w:type="spellEnd"/>
      <w:r w:rsidRPr="00016418">
        <w:rPr>
          <w:sz w:val="22"/>
          <w:szCs w:val="22"/>
        </w:rPr>
        <w:t xml:space="preserve">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02CBE" w:rsidRPr="00016418" w:rsidRDefault="00A02CBE" w:rsidP="00452F95">
      <w:pPr>
        <w:jc w:val="both"/>
        <w:rPr>
          <w:sz w:val="22"/>
          <w:szCs w:val="22"/>
        </w:rPr>
      </w:pPr>
      <w:r w:rsidRPr="00016418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</w:t>
      </w:r>
      <w:proofErr w:type="spellStart"/>
      <w:r w:rsidRPr="00016418">
        <w:rPr>
          <w:sz w:val="22"/>
          <w:szCs w:val="22"/>
        </w:rPr>
        <w:t>утвержденными</w:t>
      </w:r>
      <w:proofErr w:type="spellEnd"/>
      <w:r w:rsidRPr="00016418">
        <w:rPr>
          <w:sz w:val="22"/>
          <w:szCs w:val="22"/>
        </w:rPr>
        <w:t xml:space="preserve"> уполномоченным органом в области здравоохранения; </w:t>
      </w:r>
    </w:p>
    <w:p w:rsidR="00A02CBE" w:rsidRPr="00016418" w:rsidRDefault="00A02CBE" w:rsidP="00452F95">
      <w:pPr>
        <w:jc w:val="both"/>
        <w:rPr>
          <w:sz w:val="22"/>
          <w:szCs w:val="22"/>
        </w:rPr>
      </w:pPr>
      <w:r w:rsidRPr="00016418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016418" w:rsidRDefault="00A02CBE" w:rsidP="00452F95">
      <w:pPr>
        <w:jc w:val="both"/>
        <w:rPr>
          <w:sz w:val="22"/>
          <w:szCs w:val="22"/>
        </w:rPr>
      </w:pPr>
      <w:r w:rsidRPr="00016418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016418" w:rsidRDefault="00A02CBE" w:rsidP="00452F95">
      <w:pPr>
        <w:jc w:val="both"/>
        <w:rPr>
          <w:sz w:val="22"/>
          <w:szCs w:val="22"/>
        </w:rPr>
      </w:pPr>
      <w:r w:rsidRPr="00016418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016418" w:rsidRDefault="00A02CBE" w:rsidP="00452F95">
      <w:pPr>
        <w:jc w:val="both"/>
        <w:rPr>
          <w:sz w:val="22"/>
          <w:szCs w:val="22"/>
        </w:rPr>
      </w:pPr>
      <w:r w:rsidRPr="00016418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016418" w:rsidRDefault="00A02CBE" w:rsidP="00452F95">
      <w:pPr>
        <w:jc w:val="both"/>
        <w:rPr>
          <w:sz w:val="22"/>
          <w:szCs w:val="22"/>
        </w:rPr>
      </w:pPr>
      <w:r w:rsidRPr="00016418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9C2292" w:rsidRDefault="009C2292" w:rsidP="00A02CBE">
      <w:pPr>
        <w:rPr>
          <w:rFonts w:eastAsia="Calibri"/>
          <w:b/>
          <w:sz w:val="22"/>
          <w:szCs w:val="22"/>
          <w:lang w:eastAsia="en-US"/>
        </w:rPr>
      </w:pPr>
    </w:p>
    <w:p w:rsidR="009C2292" w:rsidRDefault="009C2292" w:rsidP="00A02CBE">
      <w:pPr>
        <w:rPr>
          <w:rFonts w:eastAsia="Calibri"/>
          <w:b/>
          <w:sz w:val="22"/>
          <w:szCs w:val="22"/>
          <w:lang w:eastAsia="en-US"/>
        </w:rPr>
      </w:pPr>
    </w:p>
    <w:p w:rsidR="009C2292" w:rsidRDefault="009C2292" w:rsidP="00A02CBE">
      <w:pPr>
        <w:rPr>
          <w:rFonts w:eastAsia="Calibri"/>
          <w:b/>
          <w:sz w:val="22"/>
          <w:szCs w:val="22"/>
          <w:lang w:eastAsia="en-US"/>
        </w:rPr>
      </w:pPr>
    </w:p>
    <w:p w:rsidR="009550E7" w:rsidRPr="00CB59FB" w:rsidRDefault="003C4E65" w:rsidP="002533C6">
      <w:pPr>
        <w:jc w:val="center"/>
        <w:rPr>
          <w:rFonts w:eastAsia="Calibri"/>
          <w:b/>
          <w:sz w:val="21"/>
          <w:szCs w:val="21"/>
          <w:lang w:eastAsia="en-US"/>
        </w:rPr>
      </w:pPr>
      <w:r w:rsidRPr="003C4E65">
        <w:rPr>
          <w:rFonts w:eastAsia="Calibri"/>
          <w:b/>
          <w:sz w:val="21"/>
          <w:szCs w:val="21"/>
          <w:lang w:eastAsia="en-US"/>
        </w:rPr>
        <w:t>Заведующая лабораторией</w:t>
      </w:r>
      <w:r w:rsidR="006915A1">
        <w:rPr>
          <w:rFonts w:eastAsia="Calibri"/>
          <w:b/>
          <w:sz w:val="21"/>
          <w:szCs w:val="21"/>
          <w:lang w:eastAsia="en-US"/>
        </w:rPr>
        <w:t xml:space="preserve">__________________________ </w:t>
      </w:r>
      <w:proofErr w:type="spellStart"/>
      <w:r>
        <w:rPr>
          <w:rFonts w:eastAsia="Calibri"/>
          <w:b/>
          <w:sz w:val="21"/>
          <w:szCs w:val="21"/>
          <w:lang w:eastAsia="en-US"/>
        </w:rPr>
        <w:t>Дигтяр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Ю.Ю.</w:t>
      </w:r>
    </w:p>
    <w:sectPr w:rsidR="009550E7" w:rsidRPr="00CB59FB" w:rsidSect="00524FFB">
      <w:pgSz w:w="16838" w:h="11906" w:orient="landscape"/>
      <w:pgMar w:top="567" w:right="53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0010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0D36"/>
    <w:rsid w:val="000E1FB7"/>
    <w:rsid w:val="000E5436"/>
    <w:rsid w:val="000E556E"/>
    <w:rsid w:val="00106634"/>
    <w:rsid w:val="00135E95"/>
    <w:rsid w:val="00140341"/>
    <w:rsid w:val="0015205A"/>
    <w:rsid w:val="00154370"/>
    <w:rsid w:val="00166E55"/>
    <w:rsid w:val="00172316"/>
    <w:rsid w:val="001776F2"/>
    <w:rsid w:val="00193F30"/>
    <w:rsid w:val="001A0D6E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533C6"/>
    <w:rsid w:val="0026493A"/>
    <w:rsid w:val="00267A30"/>
    <w:rsid w:val="002847CB"/>
    <w:rsid w:val="0028617D"/>
    <w:rsid w:val="002870D1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41A49"/>
    <w:rsid w:val="003507B2"/>
    <w:rsid w:val="00362622"/>
    <w:rsid w:val="00363656"/>
    <w:rsid w:val="0036365A"/>
    <w:rsid w:val="00371E59"/>
    <w:rsid w:val="00372069"/>
    <w:rsid w:val="00377036"/>
    <w:rsid w:val="003C4E65"/>
    <w:rsid w:val="003C5878"/>
    <w:rsid w:val="003D3FD7"/>
    <w:rsid w:val="003F6DC9"/>
    <w:rsid w:val="004019EF"/>
    <w:rsid w:val="00405A8D"/>
    <w:rsid w:val="00405BB1"/>
    <w:rsid w:val="0041529B"/>
    <w:rsid w:val="00420301"/>
    <w:rsid w:val="00422CAD"/>
    <w:rsid w:val="00437F80"/>
    <w:rsid w:val="00451884"/>
    <w:rsid w:val="00452F95"/>
    <w:rsid w:val="004578C7"/>
    <w:rsid w:val="00497A29"/>
    <w:rsid w:val="004A4450"/>
    <w:rsid w:val="004C1F01"/>
    <w:rsid w:val="004C7A69"/>
    <w:rsid w:val="004D1D05"/>
    <w:rsid w:val="004D60C0"/>
    <w:rsid w:val="004D7D7F"/>
    <w:rsid w:val="004E4E6D"/>
    <w:rsid w:val="004F1A9F"/>
    <w:rsid w:val="004F2292"/>
    <w:rsid w:val="00524FFB"/>
    <w:rsid w:val="005256B7"/>
    <w:rsid w:val="005303B8"/>
    <w:rsid w:val="00530A7F"/>
    <w:rsid w:val="00535CE9"/>
    <w:rsid w:val="00537173"/>
    <w:rsid w:val="005577B4"/>
    <w:rsid w:val="00562834"/>
    <w:rsid w:val="00563893"/>
    <w:rsid w:val="005660B8"/>
    <w:rsid w:val="00570BF5"/>
    <w:rsid w:val="005A20A0"/>
    <w:rsid w:val="005A723F"/>
    <w:rsid w:val="005B5E34"/>
    <w:rsid w:val="005D7A2E"/>
    <w:rsid w:val="005E1644"/>
    <w:rsid w:val="005E5642"/>
    <w:rsid w:val="006063C6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915A1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50F98"/>
    <w:rsid w:val="00754A37"/>
    <w:rsid w:val="0077019D"/>
    <w:rsid w:val="00774C15"/>
    <w:rsid w:val="00780774"/>
    <w:rsid w:val="00782A3E"/>
    <w:rsid w:val="007C50DB"/>
    <w:rsid w:val="007D3939"/>
    <w:rsid w:val="007F08A1"/>
    <w:rsid w:val="007F6E85"/>
    <w:rsid w:val="00805664"/>
    <w:rsid w:val="008266CA"/>
    <w:rsid w:val="00836538"/>
    <w:rsid w:val="00841538"/>
    <w:rsid w:val="008649A3"/>
    <w:rsid w:val="0087265F"/>
    <w:rsid w:val="00884691"/>
    <w:rsid w:val="008869D0"/>
    <w:rsid w:val="00894445"/>
    <w:rsid w:val="008B12FB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71B5E"/>
    <w:rsid w:val="00990289"/>
    <w:rsid w:val="00993A3D"/>
    <w:rsid w:val="009B0E3A"/>
    <w:rsid w:val="009B2BB7"/>
    <w:rsid w:val="009B3E0F"/>
    <w:rsid w:val="009C2292"/>
    <w:rsid w:val="009C65B7"/>
    <w:rsid w:val="009F20EF"/>
    <w:rsid w:val="009F3F21"/>
    <w:rsid w:val="009F5DD3"/>
    <w:rsid w:val="00A006D4"/>
    <w:rsid w:val="00A02CBE"/>
    <w:rsid w:val="00A14228"/>
    <w:rsid w:val="00A15440"/>
    <w:rsid w:val="00A37915"/>
    <w:rsid w:val="00A4221F"/>
    <w:rsid w:val="00A4247A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3A0F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36E6"/>
    <w:rsid w:val="00BB514C"/>
    <w:rsid w:val="00BC0A95"/>
    <w:rsid w:val="00BC3C09"/>
    <w:rsid w:val="00BC4A5B"/>
    <w:rsid w:val="00BC59FC"/>
    <w:rsid w:val="00BE3F10"/>
    <w:rsid w:val="00C00AF8"/>
    <w:rsid w:val="00C01E78"/>
    <w:rsid w:val="00C156EE"/>
    <w:rsid w:val="00C22955"/>
    <w:rsid w:val="00C33F41"/>
    <w:rsid w:val="00C55C5D"/>
    <w:rsid w:val="00C709A0"/>
    <w:rsid w:val="00C97ED4"/>
    <w:rsid w:val="00CA55B8"/>
    <w:rsid w:val="00CB08CE"/>
    <w:rsid w:val="00CB1970"/>
    <w:rsid w:val="00CB59FB"/>
    <w:rsid w:val="00CB6919"/>
    <w:rsid w:val="00CE16A0"/>
    <w:rsid w:val="00CE3DF4"/>
    <w:rsid w:val="00CE7B1F"/>
    <w:rsid w:val="00CF426A"/>
    <w:rsid w:val="00D00B11"/>
    <w:rsid w:val="00D14D92"/>
    <w:rsid w:val="00D1788E"/>
    <w:rsid w:val="00D244A8"/>
    <w:rsid w:val="00D4021F"/>
    <w:rsid w:val="00D45AEC"/>
    <w:rsid w:val="00D5508D"/>
    <w:rsid w:val="00D70D39"/>
    <w:rsid w:val="00D72FA6"/>
    <w:rsid w:val="00D744DD"/>
    <w:rsid w:val="00D74EF7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328D6"/>
    <w:rsid w:val="00E40432"/>
    <w:rsid w:val="00E424E9"/>
    <w:rsid w:val="00E474EC"/>
    <w:rsid w:val="00E572A7"/>
    <w:rsid w:val="00E742CE"/>
    <w:rsid w:val="00E92A9F"/>
    <w:rsid w:val="00EA52E0"/>
    <w:rsid w:val="00EB14A6"/>
    <w:rsid w:val="00EB6A77"/>
    <w:rsid w:val="00EE0BB2"/>
    <w:rsid w:val="00EE0C5F"/>
    <w:rsid w:val="00EE2A92"/>
    <w:rsid w:val="00F10F65"/>
    <w:rsid w:val="00F13671"/>
    <w:rsid w:val="00F2278D"/>
    <w:rsid w:val="00F27BAB"/>
    <w:rsid w:val="00F30134"/>
    <w:rsid w:val="00F40DD6"/>
    <w:rsid w:val="00F41404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3D72F-AD8E-49B7-8B6C-8E532737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48</cp:revision>
  <cp:lastPrinted>2023-02-01T06:05:00Z</cp:lastPrinted>
  <dcterms:created xsi:type="dcterms:W3CDTF">2022-03-24T15:38:00Z</dcterms:created>
  <dcterms:modified xsi:type="dcterms:W3CDTF">2023-04-05T12:19:00Z</dcterms:modified>
</cp:coreProperties>
</file>